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DB7268" w14:textId="77777777" w:rsidR="005B4654" w:rsidRDefault="005B4654">
      <w:pPr>
        <w:jc w:val="center"/>
        <w:rPr>
          <w:rFonts w:asciiTheme="minorEastAsia" w:eastAsiaTheme="minorEastAsia" w:hAnsiTheme="minorEastAsia" w:cstheme="minorEastAsia" w:hint="eastAsia"/>
          <w:sz w:val="48"/>
          <w:szCs w:val="48"/>
        </w:rPr>
      </w:pPr>
    </w:p>
    <w:p w14:paraId="3EC0DF51" w14:textId="77777777" w:rsidR="005B4654" w:rsidRDefault="005B4654">
      <w:pPr>
        <w:jc w:val="center"/>
        <w:rPr>
          <w:rFonts w:asciiTheme="minorEastAsia" w:eastAsiaTheme="minorEastAsia" w:hAnsiTheme="minorEastAsia" w:cstheme="minorEastAsia" w:hint="eastAsia"/>
          <w:sz w:val="48"/>
          <w:szCs w:val="48"/>
        </w:rPr>
      </w:pPr>
    </w:p>
    <w:p w14:paraId="0843F09C" w14:textId="77777777" w:rsidR="005B4654" w:rsidRDefault="005B4654">
      <w:pPr>
        <w:jc w:val="center"/>
        <w:rPr>
          <w:rFonts w:asciiTheme="minorEastAsia" w:eastAsiaTheme="minorEastAsia" w:hAnsiTheme="minorEastAsia" w:cstheme="minorEastAsia" w:hint="eastAsia"/>
          <w:sz w:val="48"/>
          <w:szCs w:val="48"/>
        </w:rPr>
      </w:pPr>
    </w:p>
    <w:p w14:paraId="31723D68" w14:textId="77777777" w:rsidR="007321DA" w:rsidRPr="00096574" w:rsidRDefault="007321DA" w:rsidP="007321DA">
      <w:pPr>
        <w:spacing w:line="600" w:lineRule="auto"/>
        <w:ind w:leftChars="-1" w:left="-2"/>
        <w:contextualSpacing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36"/>
        </w:rPr>
      </w:pPr>
      <w:r w:rsidRPr="00096574">
        <w:rPr>
          <w:rFonts w:ascii="宋体" w:hAnsi="宋体" w:cs="宋体" w:hint="eastAsia"/>
          <w:b/>
          <w:bCs/>
          <w:color w:val="000000"/>
          <w:kern w:val="0"/>
          <w:sz w:val="44"/>
          <w:szCs w:val="36"/>
        </w:rPr>
        <w:t>江苏常铝新能源材料科技有限公司</w:t>
      </w:r>
    </w:p>
    <w:p w14:paraId="06AA831F" w14:textId="77777777" w:rsidR="005B4654" w:rsidRPr="00096574" w:rsidRDefault="00F23306">
      <w:pPr>
        <w:jc w:val="center"/>
        <w:rPr>
          <w:rFonts w:asciiTheme="minorEastAsia" w:eastAsiaTheme="minorEastAsia" w:hAnsiTheme="minorEastAsia" w:cstheme="minorEastAsia" w:hint="eastAsia"/>
          <w:b/>
          <w:bCs/>
          <w:sz w:val="44"/>
          <w:szCs w:val="48"/>
        </w:rPr>
      </w:pPr>
      <w:r w:rsidRPr="00096574">
        <w:rPr>
          <w:rFonts w:asciiTheme="minorEastAsia" w:eastAsiaTheme="minorEastAsia" w:hAnsiTheme="minorEastAsia" w:cstheme="minorEastAsia" w:hint="eastAsia"/>
          <w:b/>
          <w:bCs/>
          <w:sz w:val="44"/>
          <w:szCs w:val="48"/>
        </w:rPr>
        <w:t>薄膜铝卷抽芯轴装管设备</w:t>
      </w:r>
      <w:r w:rsidR="0086685D" w:rsidRPr="00096574">
        <w:rPr>
          <w:rFonts w:asciiTheme="minorEastAsia" w:eastAsiaTheme="minorEastAsia" w:hAnsiTheme="minorEastAsia" w:cstheme="minorEastAsia" w:hint="eastAsia"/>
          <w:b/>
          <w:bCs/>
          <w:sz w:val="44"/>
          <w:szCs w:val="48"/>
        </w:rPr>
        <w:t>项目</w:t>
      </w:r>
    </w:p>
    <w:p w14:paraId="5674E28D" w14:textId="77777777" w:rsidR="005B4654" w:rsidRDefault="005B4654">
      <w:pPr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</w:p>
    <w:p w14:paraId="5D240E18" w14:textId="77777777" w:rsidR="005B4654" w:rsidRDefault="00CD2E5C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 xml:space="preserve">技 </w:t>
      </w:r>
    </w:p>
    <w:p w14:paraId="4B3D8483" w14:textId="77777777" w:rsidR="005B4654" w:rsidRDefault="00CD2E5C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 xml:space="preserve">术 </w:t>
      </w:r>
    </w:p>
    <w:p w14:paraId="12116E9C" w14:textId="77777777" w:rsidR="005B4654" w:rsidRDefault="004763DF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>规</w:t>
      </w:r>
    </w:p>
    <w:p w14:paraId="41CD020E" w14:textId="77777777" w:rsidR="004763DF" w:rsidRDefault="004763DF" w:rsidP="004763DF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>格</w:t>
      </w:r>
    </w:p>
    <w:p w14:paraId="70D4B371" w14:textId="77777777" w:rsidR="004763DF" w:rsidRDefault="004763DF" w:rsidP="004763DF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  <w:t>书</w:t>
      </w:r>
    </w:p>
    <w:p w14:paraId="2AF4E685" w14:textId="77777777" w:rsidR="0086685D" w:rsidRDefault="0086685D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72"/>
          <w:szCs w:val="72"/>
        </w:rPr>
      </w:pPr>
    </w:p>
    <w:p w14:paraId="103C4886" w14:textId="0E62DABF" w:rsidR="005B4654" w:rsidRPr="0086685D" w:rsidRDefault="00560EB3">
      <w:pPr>
        <w:spacing w:line="72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52"/>
          <w:szCs w:val="52"/>
        </w:rPr>
        <w:t>2024.1</w:t>
      </w:r>
      <w:r w:rsidR="007F052D">
        <w:rPr>
          <w:rFonts w:asciiTheme="minorEastAsia" w:eastAsiaTheme="minorEastAsia" w:hAnsiTheme="minorEastAsia" w:cstheme="minorEastAsia" w:hint="eastAsia"/>
          <w:b/>
          <w:bCs/>
          <w:sz w:val="52"/>
          <w:szCs w:val="52"/>
        </w:rPr>
        <w:t>2</w:t>
      </w:r>
    </w:p>
    <w:p w14:paraId="73B6E5BD" w14:textId="77777777" w:rsidR="005B4654" w:rsidRDefault="005B4654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4A98722E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5561258D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0AEA8012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613FF0F4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6D0BA63E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72F57E0C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4EF1975B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254867C9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65C248CF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69700F47" w14:textId="77777777" w:rsidR="0086685D" w:rsidRDefault="0086685D">
      <w:pPr>
        <w:tabs>
          <w:tab w:val="left" w:pos="180"/>
        </w:tabs>
        <w:rPr>
          <w:rFonts w:ascii="仿宋" w:eastAsia="仿宋" w:hAnsi="仿宋" w:hint="eastAsia"/>
          <w:sz w:val="24"/>
          <w:szCs w:val="24"/>
        </w:rPr>
      </w:pPr>
    </w:p>
    <w:p w14:paraId="0B070E15" w14:textId="77777777" w:rsidR="005B4654" w:rsidRDefault="00CD2E5C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sz w:val="20"/>
          <w:szCs w:val="20"/>
          <w:shd w:val="clear" w:color="auto" w:fill="FFFFFF"/>
        </w:rPr>
        <w:lastRenderedPageBreak/>
        <w:t>一、基本要求</w:t>
      </w:r>
    </w:p>
    <w:p w14:paraId="28B3F5B3" w14:textId="77777777" w:rsidR="005B4654" w:rsidRPr="00340C63" w:rsidRDefault="00CD2E5C">
      <w:pPr>
        <w:tabs>
          <w:tab w:val="left" w:pos="900"/>
          <w:tab w:val="left" w:pos="1008"/>
        </w:tabs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1.1、工程概况及环境条件</w:t>
      </w:r>
    </w:p>
    <w:p w14:paraId="1AE5A51A" w14:textId="77777777" w:rsidR="005B4654" w:rsidRPr="00340C63" w:rsidRDefault="00CD2E5C">
      <w:pPr>
        <w:tabs>
          <w:tab w:val="left" w:pos="900"/>
          <w:tab w:val="left" w:pos="1008"/>
        </w:tabs>
        <w:spacing w:line="360" w:lineRule="auto"/>
        <w:ind w:firstLineChars="100" w:firstLine="210"/>
        <w:rPr>
          <w:rFonts w:asciiTheme="minorEastAsia" w:eastAsiaTheme="minorEastAsia" w:hAnsiTheme="minorEastAsia" w:cs="仿宋" w:hint="eastAsia"/>
          <w:color w:val="000000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1.1.1工程名称：</w:t>
      </w:r>
      <w:r w:rsidRPr="00340C63">
        <w:rPr>
          <w:rFonts w:asciiTheme="minorEastAsia" w:eastAsiaTheme="minorEastAsia" w:hAnsiTheme="minorEastAsia" w:cs="仿宋" w:hint="eastAsia"/>
          <w:b/>
          <w:bCs/>
          <w:szCs w:val="21"/>
          <w:u w:val="single"/>
        </w:rPr>
        <w:t>江苏常铝新能源材料科技新建项目</w:t>
      </w:r>
      <w:r w:rsidRPr="00340C63">
        <w:rPr>
          <w:rFonts w:asciiTheme="minorEastAsia" w:eastAsiaTheme="minorEastAsia" w:hAnsiTheme="minorEastAsia" w:cs="仿宋" w:hint="eastAsia"/>
          <w:szCs w:val="21"/>
        </w:rPr>
        <w:t>。</w:t>
      </w:r>
    </w:p>
    <w:p w14:paraId="76FB9E73" w14:textId="77777777" w:rsidR="005B4654" w:rsidRPr="00340C63" w:rsidRDefault="00CD2E5C">
      <w:pPr>
        <w:tabs>
          <w:tab w:val="left" w:pos="900"/>
          <w:tab w:val="left" w:pos="1008"/>
        </w:tabs>
        <w:spacing w:line="360" w:lineRule="auto"/>
        <w:ind w:firstLineChars="100" w:firstLine="210"/>
        <w:rPr>
          <w:rFonts w:asciiTheme="minorEastAsia" w:eastAsiaTheme="minorEastAsia" w:hAnsiTheme="minorEastAsia" w:cs="仿宋" w:hint="eastAsia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1.1.2安装地点：</w:t>
      </w:r>
      <w:r w:rsidRPr="00340C63">
        <w:rPr>
          <w:rFonts w:asciiTheme="minorEastAsia" w:eastAsiaTheme="minorEastAsia" w:hAnsiTheme="minorEastAsia" w:cs="仿宋" w:hint="eastAsia"/>
          <w:b/>
          <w:bCs/>
          <w:szCs w:val="21"/>
          <w:u w:val="single"/>
        </w:rPr>
        <w:t>江苏常铝新能源材料科技新建厂房内</w:t>
      </w:r>
      <w:r w:rsidR="007C7CC4" w:rsidRPr="00340C63">
        <w:rPr>
          <w:rFonts w:asciiTheme="minorEastAsia" w:eastAsiaTheme="minorEastAsia" w:hAnsiTheme="minorEastAsia" w:cs="仿宋" w:hint="eastAsia"/>
          <w:b/>
          <w:bCs/>
          <w:szCs w:val="21"/>
          <w:u w:val="single"/>
        </w:rPr>
        <w:t>（常熟市富春江东路20号）</w:t>
      </w:r>
      <w:r w:rsidRPr="00340C63">
        <w:rPr>
          <w:rFonts w:asciiTheme="minorEastAsia" w:eastAsiaTheme="minorEastAsia" w:hAnsiTheme="minorEastAsia" w:cs="仿宋" w:hint="eastAsia"/>
          <w:szCs w:val="21"/>
        </w:rPr>
        <w:t>。</w:t>
      </w:r>
    </w:p>
    <w:p w14:paraId="2DFA90F9" w14:textId="77777777" w:rsidR="00340C63" w:rsidRDefault="00CD2E5C">
      <w:pPr>
        <w:tabs>
          <w:tab w:val="left" w:pos="900"/>
          <w:tab w:val="left" w:pos="1008"/>
        </w:tabs>
        <w:spacing w:line="360" w:lineRule="auto"/>
        <w:ind w:leftChars="100" w:left="2310" w:hangingChars="1000" w:hanging="2100"/>
        <w:rPr>
          <w:rFonts w:asciiTheme="minorEastAsia" w:eastAsiaTheme="minorEastAsia" w:hAnsiTheme="minorEastAsia" w:cs="仿宋" w:hint="eastAsia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1.1.3买方现场工况：</w:t>
      </w:r>
    </w:p>
    <w:p w14:paraId="00986937" w14:textId="77777777" w:rsidR="005B4654" w:rsidRPr="00340C63" w:rsidRDefault="00340C63">
      <w:pPr>
        <w:tabs>
          <w:tab w:val="left" w:pos="900"/>
          <w:tab w:val="left" w:pos="1008"/>
        </w:tabs>
        <w:spacing w:line="360" w:lineRule="auto"/>
        <w:ind w:leftChars="100" w:left="2310" w:hangingChars="1000" w:hanging="2100"/>
        <w:rPr>
          <w:rFonts w:asciiTheme="minorEastAsia" w:eastAsiaTheme="minorEastAsia" w:hAnsiTheme="minorEastAsia" w:cs="仿宋" w:hint="eastAsia"/>
          <w:szCs w:val="21"/>
        </w:rPr>
      </w:pPr>
      <w:r>
        <w:rPr>
          <w:rFonts w:asciiTheme="minorEastAsia" w:eastAsiaTheme="minorEastAsia" w:hAnsiTheme="minorEastAsia" w:cs="仿宋"/>
          <w:szCs w:val="21"/>
        </w:rPr>
        <w:tab/>
      </w:r>
      <w:r w:rsidRPr="00340C63">
        <w:rPr>
          <w:rFonts w:asciiTheme="minorEastAsia" w:eastAsiaTheme="minorEastAsia" w:hAnsiTheme="minorEastAsia" w:cs="仿宋" w:hint="eastAsia"/>
          <w:szCs w:val="21"/>
        </w:rPr>
        <w:t>设备的动力供应采用50HZ、380V（±10%）三相交流电压，220V（±10%</w:t>
      </w:r>
      <w:r w:rsidR="00F75186">
        <w:rPr>
          <w:rFonts w:asciiTheme="minorEastAsia" w:eastAsiaTheme="minorEastAsia" w:hAnsiTheme="minorEastAsia" w:cs="仿宋" w:hint="eastAsia"/>
          <w:szCs w:val="21"/>
        </w:rPr>
        <w:t>单相交流电压）。</w:t>
      </w:r>
    </w:p>
    <w:p w14:paraId="720924C4" w14:textId="77777777" w:rsidR="005B4654" w:rsidRPr="00340C63" w:rsidRDefault="00340C63" w:rsidP="00340C63">
      <w:pPr>
        <w:tabs>
          <w:tab w:val="left" w:pos="900"/>
          <w:tab w:val="left" w:pos="1008"/>
        </w:tabs>
        <w:spacing w:line="360" w:lineRule="auto"/>
        <w:ind w:firstLineChars="100" w:firstLine="210"/>
        <w:rPr>
          <w:rFonts w:asciiTheme="minorEastAsia" w:eastAsiaTheme="minorEastAsia" w:hAnsiTheme="minorEastAsia" w:cs="仿宋" w:hint="eastAsia"/>
          <w:szCs w:val="21"/>
        </w:rPr>
      </w:pPr>
      <w:r>
        <w:rPr>
          <w:rFonts w:asciiTheme="minorEastAsia" w:eastAsiaTheme="minorEastAsia" w:hAnsiTheme="minorEastAsia" w:cs="仿宋"/>
          <w:szCs w:val="21"/>
        </w:rPr>
        <w:tab/>
      </w:r>
      <w:r w:rsidRPr="00340C63">
        <w:rPr>
          <w:rFonts w:asciiTheme="minorEastAsia" w:eastAsiaTheme="minorEastAsia" w:hAnsiTheme="minorEastAsia" w:cs="仿宋" w:hint="eastAsia"/>
          <w:szCs w:val="21"/>
        </w:rPr>
        <w:t>现场地面：连续坡度≤ 3°。</w:t>
      </w:r>
    </w:p>
    <w:p w14:paraId="63D45F79" w14:textId="77777777" w:rsidR="003215F8" w:rsidRDefault="00340C63" w:rsidP="00C321AE">
      <w:pPr>
        <w:tabs>
          <w:tab w:val="left" w:pos="900"/>
          <w:tab w:val="left" w:pos="1008"/>
        </w:tabs>
        <w:spacing w:line="360" w:lineRule="auto"/>
        <w:ind w:firstLineChars="100" w:firstLine="210"/>
        <w:rPr>
          <w:rFonts w:asciiTheme="minorEastAsia" w:eastAsiaTheme="minorEastAsia" w:hAnsiTheme="minorEastAsia" w:cs="仿宋" w:hint="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cs="仿宋"/>
          <w:szCs w:val="21"/>
        </w:rPr>
        <w:tab/>
      </w:r>
    </w:p>
    <w:p w14:paraId="655F9C77" w14:textId="77777777" w:rsidR="005B4654" w:rsidRPr="00340C63" w:rsidRDefault="00CD2E5C">
      <w:pPr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1.2、 本技术要求对江苏常铝新能源材料科技有限公司</w:t>
      </w:r>
      <w:r w:rsidR="00C10C23" w:rsidRPr="00C10C23">
        <w:rPr>
          <w:rFonts w:asciiTheme="minorEastAsia" w:eastAsiaTheme="minorEastAsia" w:hAnsiTheme="minorEastAsia" w:cs="仿宋" w:hint="eastAsia"/>
          <w:szCs w:val="21"/>
        </w:rPr>
        <w:t>薄膜铝卷抽芯轴装管设备</w:t>
      </w:r>
      <w:r w:rsidRPr="00340C63">
        <w:rPr>
          <w:rFonts w:asciiTheme="minorEastAsia" w:eastAsiaTheme="minorEastAsia" w:hAnsiTheme="minorEastAsia" w:cs="仿宋" w:hint="eastAsia"/>
          <w:szCs w:val="21"/>
        </w:rPr>
        <w:t>项目的功能设计、结构、性能、安装、试验等方面进行了要求，提出的是最低限度的技术要求，并未对一切技术细节做出规定，也未充分引述有关标准和规范条纹，乙方应保证提供符合本技术要求和国家规范及工业标准的优质产品。</w:t>
      </w:r>
    </w:p>
    <w:p w14:paraId="20027692" w14:textId="77777777" w:rsidR="005B4654" w:rsidRPr="00340C63" w:rsidRDefault="00CD2E5C">
      <w:pPr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340C63">
        <w:rPr>
          <w:rFonts w:asciiTheme="minorEastAsia" w:eastAsiaTheme="minorEastAsia" w:hAnsiTheme="minorEastAsia" w:cs="仿宋" w:hint="eastAsia"/>
          <w:szCs w:val="21"/>
        </w:rPr>
        <w:t>1.3、若在设计和制造中应用的某项标准或规范在本技术中没有规定，则乙方应详细说明其所采用的标准和规范，并提供该标准或规范的完整中文原件给甲方。只有当乙方所采用的标准和规范是国际公认的、惯用的、且等于或优于本技术规格书的要求时，此标准或规范才能为甲方所接受。</w:t>
      </w:r>
    </w:p>
    <w:p w14:paraId="198B83C0" w14:textId="77777777" w:rsidR="005B4654" w:rsidRDefault="00CD2E5C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sz w:val="20"/>
          <w:szCs w:val="20"/>
          <w:shd w:val="clear" w:color="auto" w:fill="FFFFFF"/>
        </w:rPr>
        <w:t>二、标准和要求</w:t>
      </w:r>
    </w:p>
    <w:p w14:paraId="184A25E2" w14:textId="77777777" w:rsidR="001C2C85" w:rsidRPr="00B131DB" w:rsidRDefault="001C2C85" w:rsidP="001C2C85">
      <w:pPr>
        <w:rPr>
          <w:rFonts w:asciiTheme="minorEastAsia" w:eastAsiaTheme="minorEastAsia" w:hAnsiTheme="minorEastAsia" w:hint="eastAsia"/>
          <w:szCs w:val="21"/>
        </w:rPr>
      </w:pPr>
      <w:r w:rsidRPr="00B131DB">
        <w:rPr>
          <w:rFonts w:asciiTheme="minorEastAsia" w:eastAsiaTheme="minorEastAsia" w:hAnsiTheme="minorEastAsia" w:cs="仿宋" w:hint="eastAsia"/>
          <w:szCs w:val="21"/>
        </w:rPr>
        <w:t>设计、制造、检验、安装和验收满足下列标准：</w:t>
      </w:r>
    </w:p>
    <w:p w14:paraId="6F9C0D5D" w14:textId="77777777" w:rsidR="000A5F2A" w:rsidRDefault="000A5F2A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</w:p>
    <w:p w14:paraId="50B9A6D0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8196-2003 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《机械安全防护装置固定式和活动式防护装置设计与制造一般要求》</w:t>
      </w:r>
    </w:p>
    <w:p w14:paraId="7D41677B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12262.1-1997 </w:t>
      </w:r>
      <w:r w:rsidRPr="00B131DB">
        <w:rPr>
          <w:rFonts w:asciiTheme="minorEastAsia" w:eastAsiaTheme="minorEastAsia" w:hAnsiTheme="minorEastAsia" w:cs="宋体" w:hint="eastAsia"/>
          <w:szCs w:val="21"/>
        </w:rPr>
        <w:t>《机械安全防止上肢触及危险区的安全距离》</w:t>
      </w:r>
    </w:p>
    <w:p w14:paraId="512BC56E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12262.2-2000 </w:t>
      </w:r>
      <w:r w:rsidRPr="00B131DB">
        <w:rPr>
          <w:rFonts w:asciiTheme="minorEastAsia" w:eastAsiaTheme="minorEastAsia" w:hAnsiTheme="minorEastAsia" w:cs="宋体" w:hint="eastAsia"/>
          <w:szCs w:val="21"/>
        </w:rPr>
        <w:t>《机械安全防止下肢触及危险区的安全距离》</w:t>
      </w:r>
    </w:p>
    <w:p w14:paraId="1741EE98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12262.3-1997 </w:t>
      </w:r>
      <w:r w:rsidRPr="00B131DB">
        <w:rPr>
          <w:rFonts w:asciiTheme="minorEastAsia" w:eastAsiaTheme="minorEastAsia" w:hAnsiTheme="minorEastAsia" w:cs="宋体" w:hint="eastAsia"/>
          <w:szCs w:val="21"/>
        </w:rPr>
        <w:t>《机械安全避免人体各部位挤压的最小间距》</w:t>
      </w:r>
    </w:p>
    <w:p w14:paraId="576B0AB2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23821-2009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《机械安全防止上下肢触及危险区的安全距离》</w:t>
      </w:r>
    </w:p>
    <w:p w14:paraId="40862176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2893-2008 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《安全色》</w:t>
      </w:r>
    </w:p>
    <w:p w14:paraId="74BE7AB0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 2894-2008 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《安全标志及其使用导则》</w:t>
      </w:r>
    </w:p>
    <w:p w14:paraId="4A75B570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GB/T3797-2005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《电气控制设备》</w:t>
      </w:r>
    </w:p>
    <w:p w14:paraId="20BE5B23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GB/T4208-2008   </w:t>
      </w:r>
      <w:r w:rsidRPr="00B131DB">
        <w:rPr>
          <w:rFonts w:asciiTheme="minorEastAsia" w:eastAsiaTheme="minorEastAsia" w:hAnsiTheme="minorEastAsia" w:cs="宋体" w:hint="eastAsia"/>
          <w:szCs w:val="21"/>
        </w:rPr>
        <w:t>《外壳防护等级（</w:t>
      </w:r>
      <w:r w:rsidRPr="00B131DB">
        <w:rPr>
          <w:rFonts w:asciiTheme="minorEastAsia" w:eastAsiaTheme="minorEastAsia" w:hAnsiTheme="minorEastAsia" w:cs="宋体"/>
          <w:szCs w:val="21"/>
        </w:rPr>
        <w:t xml:space="preserve">IP </w:t>
      </w:r>
      <w:r w:rsidRPr="00B131DB">
        <w:rPr>
          <w:rFonts w:asciiTheme="minorEastAsia" w:eastAsiaTheme="minorEastAsia" w:hAnsiTheme="minorEastAsia" w:cs="宋体" w:hint="eastAsia"/>
          <w:szCs w:val="21"/>
        </w:rPr>
        <w:t>代码）》</w:t>
      </w:r>
    </w:p>
    <w:p w14:paraId="41BB1233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GB14048.1-2006  </w:t>
      </w:r>
      <w:r w:rsidRPr="00B131DB">
        <w:rPr>
          <w:rFonts w:asciiTheme="minorEastAsia" w:eastAsiaTheme="minorEastAsia" w:hAnsiTheme="minorEastAsia" w:cs="宋体" w:hint="eastAsia"/>
          <w:szCs w:val="21"/>
        </w:rPr>
        <w:t>《低压开关设备和控制设备第</w:t>
      </w:r>
      <w:r w:rsidRPr="00B131DB">
        <w:rPr>
          <w:rFonts w:asciiTheme="minorEastAsia" w:eastAsiaTheme="minorEastAsia" w:hAnsiTheme="minorEastAsia" w:cs="宋体"/>
          <w:szCs w:val="21"/>
        </w:rPr>
        <w:t xml:space="preserve">1 </w:t>
      </w:r>
      <w:r w:rsidRPr="00B131DB">
        <w:rPr>
          <w:rFonts w:asciiTheme="minorEastAsia" w:eastAsiaTheme="minorEastAsia" w:hAnsiTheme="minorEastAsia" w:cs="宋体" w:hint="eastAsia"/>
          <w:szCs w:val="21"/>
        </w:rPr>
        <w:t>部分总则》</w:t>
      </w:r>
    </w:p>
    <w:p w14:paraId="40B6091E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GB/T22840-2008  </w:t>
      </w:r>
      <w:r w:rsidRPr="00B131DB">
        <w:rPr>
          <w:rFonts w:asciiTheme="minorEastAsia" w:eastAsiaTheme="minorEastAsia" w:hAnsiTheme="minorEastAsia" w:cs="宋体" w:hint="eastAsia"/>
          <w:szCs w:val="21"/>
        </w:rPr>
        <w:t>《工业电气机械设备浪涌抗扰度试验规范》</w:t>
      </w:r>
    </w:p>
    <w:p w14:paraId="22888E87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GB/T24343-2009  </w:t>
      </w:r>
      <w:r w:rsidRPr="00B131DB">
        <w:rPr>
          <w:rFonts w:asciiTheme="minorEastAsia" w:eastAsiaTheme="minorEastAsia" w:hAnsiTheme="minorEastAsia" w:cs="宋体" w:hint="eastAsia"/>
          <w:szCs w:val="21"/>
        </w:rPr>
        <w:t>《工业电气机械设备保护接地电阻连续性试验规范》</w:t>
      </w:r>
    </w:p>
    <w:p w14:paraId="6BD0A795" w14:textId="77777777" w:rsidR="001F7B98" w:rsidRPr="00B131DB" w:rsidRDefault="001F7B98" w:rsidP="001F7B98">
      <w:pPr>
        <w:spacing w:line="360" w:lineRule="auto"/>
        <w:rPr>
          <w:rFonts w:asciiTheme="minorEastAsia" w:eastAsiaTheme="minorEastAsia" w:hAnsiTheme="minorEastAsia" w:cs="宋体" w:hint="eastAsia"/>
          <w:szCs w:val="21"/>
        </w:rPr>
      </w:pPr>
      <w:r w:rsidRPr="00B131DB">
        <w:rPr>
          <w:rFonts w:asciiTheme="minorEastAsia" w:eastAsiaTheme="minorEastAsia" w:hAnsiTheme="minorEastAsia" w:cs="宋体"/>
          <w:szCs w:val="21"/>
        </w:rPr>
        <w:t xml:space="preserve">GB/T50150-2006  </w:t>
      </w:r>
      <w:r w:rsidRPr="00B131DB">
        <w:rPr>
          <w:rFonts w:asciiTheme="minorEastAsia" w:eastAsiaTheme="minorEastAsia" w:hAnsiTheme="minorEastAsia" w:cs="宋体" w:hint="eastAsia"/>
          <w:szCs w:val="21"/>
        </w:rPr>
        <w:t>《电气设备交接试验标准》</w:t>
      </w:r>
    </w:p>
    <w:p w14:paraId="3EB9F777" w14:textId="77777777" w:rsidR="001F7B98" w:rsidRPr="00B131DB" w:rsidRDefault="001F7B98" w:rsidP="001F7B98">
      <w:pPr>
        <w:tabs>
          <w:tab w:val="left" w:pos="5865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B131DB">
        <w:rPr>
          <w:rFonts w:asciiTheme="minorEastAsia" w:eastAsiaTheme="minorEastAsia" w:hAnsiTheme="minorEastAsia" w:cs="宋体" w:hint="eastAsia"/>
          <w:kern w:val="0"/>
          <w:szCs w:val="21"/>
        </w:rPr>
        <w:t>等其他相关标准</w:t>
      </w:r>
    </w:p>
    <w:p w14:paraId="7F575F47" w14:textId="77777777" w:rsidR="005B4654" w:rsidRDefault="00CD2E5C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sz w:val="20"/>
          <w:szCs w:val="20"/>
          <w:shd w:val="clear" w:color="auto" w:fill="FFFFFF"/>
        </w:rPr>
        <w:lastRenderedPageBreak/>
        <w:t>三、设备基本要求</w:t>
      </w:r>
    </w:p>
    <w:p w14:paraId="55EF18D5" w14:textId="77777777" w:rsidR="00A87DB1" w:rsidRPr="00ED0D84" w:rsidRDefault="009D5E2A" w:rsidP="00ED0D84">
      <w:pPr>
        <w:pStyle w:val="af3"/>
        <w:rPr>
          <w:rFonts w:hint="eastAsia"/>
        </w:rPr>
      </w:pPr>
      <w:r w:rsidRPr="00ED0D84">
        <w:rPr>
          <w:rFonts w:hint="eastAsia"/>
        </w:rPr>
        <w:t>主要用于对于卷料出站后抽取芯轴并重新穿进中</w:t>
      </w:r>
      <w:r w:rsidR="00550A52">
        <w:rPr>
          <w:rFonts w:hint="eastAsia"/>
        </w:rPr>
        <w:t>空</w:t>
      </w:r>
      <w:r w:rsidRPr="00ED0D84">
        <w:rPr>
          <w:rFonts w:hint="eastAsia"/>
        </w:rPr>
        <w:t>钢管，具备针对不同范围直径、不同重量的铝卷做抽取芯轴和穿管的动作，具体约定参数见表格01；本设备具有储存中空钢管</w:t>
      </w:r>
      <w:r w:rsidRPr="00ED0D84">
        <w:rPr>
          <w:rFonts w:hint="eastAsia"/>
          <w:u w:val="single"/>
        </w:rPr>
        <w:t>10</w:t>
      </w:r>
      <w:r w:rsidRPr="00ED0D84">
        <w:rPr>
          <w:rFonts w:hint="eastAsia"/>
        </w:rPr>
        <w:t>支和芯轴存量</w:t>
      </w:r>
      <w:r w:rsidRPr="00ED0D84">
        <w:rPr>
          <w:rFonts w:hint="eastAsia"/>
          <w:u w:val="single"/>
        </w:rPr>
        <w:t>4</w:t>
      </w:r>
      <w:r w:rsidRPr="00ED0D84">
        <w:rPr>
          <w:rFonts w:hint="eastAsia"/>
        </w:rPr>
        <w:t>支的要求。</w:t>
      </w:r>
      <w:r w:rsidR="002868DA" w:rsidRPr="00ED0D84">
        <w:rPr>
          <w:rFonts w:hint="eastAsia"/>
        </w:rPr>
        <w:t>示意图如下</w:t>
      </w:r>
    </w:p>
    <w:tbl>
      <w:tblPr>
        <w:tblStyle w:val="af0"/>
        <w:tblpPr w:leftFromText="180" w:rightFromText="180" w:vertAnchor="text" w:horzAnchor="margin" w:tblpY="6484"/>
        <w:tblOverlap w:val="never"/>
        <w:tblW w:w="10185" w:type="dxa"/>
        <w:tblLayout w:type="fixed"/>
        <w:tblLook w:val="04A0" w:firstRow="1" w:lastRow="0" w:firstColumn="1" w:lastColumn="0" w:noHBand="0" w:noVBand="1"/>
      </w:tblPr>
      <w:tblGrid>
        <w:gridCol w:w="679"/>
        <w:gridCol w:w="1184"/>
        <w:gridCol w:w="2327"/>
        <w:gridCol w:w="4874"/>
        <w:gridCol w:w="1121"/>
      </w:tblGrid>
      <w:tr w:rsidR="00B239BA" w14:paraId="08D2AFC6" w14:textId="77777777" w:rsidTr="002868DA">
        <w:tc>
          <w:tcPr>
            <w:tcW w:w="679" w:type="dxa"/>
          </w:tcPr>
          <w:p w14:paraId="50988EE6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1184" w:type="dxa"/>
          </w:tcPr>
          <w:p w14:paraId="07AF0080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参数类别</w:t>
            </w:r>
          </w:p>
        </w:tc>
        <w:tc>
          <w:tcPr>
            <w:tcW w:w="2327" w:type="dxa"/>
          </w:tcPr>
          <w:p w14:paraId="5FB2D40A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技术要求</w:t>
            </w:r>
          </w:p>
        </w:tc>
        <w:tc>
          <w:tcPr>
            <w:tcW w:w="4874" w:type="dxa"/>
          </w:tcPr>
          <w:p w14:paraId="6A7D5D8B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参数值(mm)</w:t>
            </w:r>
          </w:p>
        </w:tc>
        <w:tc>
          <w:tcPr>
            <w:tcW w:w="1121" w:type="dxa"/>
          </w:tcPr>
          <w:p w14:paraId="667A9C7F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</w:tr>
      <w:tr w:rsidR="00B239BA" w14:paraId="2FD3D58C" w14:textId="77777777" w:rsidTr="002868DA">
        <w:tc>
          <w:tcPr>
            <w:tcW w:w="679" w:type="dxa"/>
            <w:vAlign w:val="center"/>
          </w:tcPr>
          <w:p w14:paraId="15ADE72B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</w:t>
            </w:r>
          </w:p>
        </w:tc>
        <w:tc>
          <w:tcPr>
            <w:tcW w:w="1184" w:type="dxa"/>
            <w:vMerge w:val="restart"/>
            <w:vAlign w:val="center"/>
          </w:tcPr>
          <w:p w14:paraId="4B8A24DA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与产品结构相关的设备参数</w:t>
            </w:r>
          </w:p>
          <w:p w14:paraId="0DB49CEF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4F53937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产品规格范围：直径</w:t>
            </w:r>
          </w:p>
        </w:tc>
        <w:tc>
          <w:tcPr>
            <w:tcW w:w="4874" w:type="dxa"/>
            <w:vAlign w:val="center"/>
          </w:tcPr>
          <w:p w14:paraId="2EA0DC42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 600  （预留50外延拓展）</w:t>
            </w:r>
          </w:p>
        </w:tc>
        <w:tc>
          <w:tcPr>
            <w:tcW w:w="1121" w:type="dxa"/>
            <w:vMerge w:val="restart"/>
            <w:vAlign w:val="center"/>
          </w:tcPr>
          <w:p w14:paraId="6C2E8B51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  <w:p w14:paraId="50A39D3C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7204A181" w14:textId="77777777" w:rsidTr="002868DA">
        <w:tc>
          <w:tcPr>
            <w:tcW w:w="679" w:type="dxa"/>
            <w:vAlign w:val="center"/>
          </w:tcPr>
          <w:p w14:paraId="6CB43206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3.2</w:t>
            </w:r>
          </w:p>
        </w:tc>
        <w:tc>
          <w:tcPr>
            <w:tcW w:w="1184" w:type="dxa"/>
            <w:vMerge/>
            <w:vAlign w:val="center"/>
          </w:tcPr>
          <w:p w14:paraId="57F00C09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2F0A98DA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产品规格范围：长度</w:t>
            </w:r>
          </w:p>
        </w:tc>
        <w:tc>
          <w:tcPr>
            <w:tcW w:w="4874" w:type="dxa"/>
            <w:vAlign w:val="center"/>
          </w:tcPr>
          <w:p w14:paraId="4496A608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 800  （预留50外延拓展）</w:t>
            </w:r>
          </w:p>
        </w:tc>
        <w:tc>
          <w:tcPr>
            <w:tcW w:w="1121" w:type="dxa"/>
            <w:vMerge/>
            <w:vAlign w:val="center"/>
          </w:tcPr>
          <w:p w14:paraId="626C5BA5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5EB19985" w14:textId="77777777" w:rsidTr="002868DA">
        <w:tc>
          <w:tcPr>
            <w:tcW w:w="679" w:type="dxa"/>
            <w:vAlign w:val="center"/>
          </w:tcPr>
          <w:p w14:paraId="36B4C687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3.3</w:t>
            </w:r>
          </w:p>
        </w:tc>
        <w:tc>
          <w:tcPr>
            <w:tcW w:w="1184" w:type="dxa"/>
            <w:vMerge/>
            <w:vAlign w:val="center"/>
          </w:tcPr>
          <w:p w14:paraId="5030FBD7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023A35EF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产品重量范围</w:t>
            </w:r>
          </w:p>
        </w:tc>
        <w:tc>
          <w:tcPr>
            <w:tcW w:w="4874" w:type="dxa"/>
            <w:vAlign w:val="center"/>
          </w:tcPr>
          <w:p w14:paraId="0E33C89A" w14:textId="77777777" w:rsidR="00B239BA" w:rsidRDefault="00B239BA" w:rsidP="002868DA">
            <w:pPr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 500Kg  （宽放100Kg外延拓展）</w:t>
            </w:r>
          </w:p>
        </w:tc>
        <w:tc>
          <w:tcPr>
            <w:tcW w:w="1121" w:type="dxa"/>
            <w:vMerge/>
            <w:vAlign w:val="center"/>
          </w:tcPr>
          <w:p w14:paraId="73A366F4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2DF82A44" w14:textId="77777777" w:rsidTr="002868DA">
        <w:tc>
          <w:tcPr>
            <w:tcW w:w="679" w:type="dxa"/>
            <w:vAlign w:val="center"/>
          </w:tcPr>
          <w:p w14:paraId="5E5B7F52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3.4</w:t>
            </w:r>
          </w:p>
        </w:tc>
        <w:tc>
          <w:tcPr>
            <w:tcW w:w="1184" w:type="dxa"/>
            <w:vMerge/>
            <w:vAlign w:val="center"/>
          </w:tcPr>
          <w:p w14:paraId="77305E3A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159BD76D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产品属性</w:t>
            </w:r>
          </w:p>
        </w:tc>
        <w:tc>
          <w:tcPr>
            <w:tcW w:w="4874" w:type="dxa"/>
            <w:vAlign w:val="center"/>
          </w:tcPr>
          <w:p w14:paraId="16A429EC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铝箔</w:t>
            </w:r>
          </w:p>
        </w:tc>
        <w:tc>
          <w:tcPr>
            <w:tcW w:w="1121" w:type="dxa"/>
            <w:vMerge/>
            <w:vAlign w:val="center"/>
          </w:tcPr>
          <w:p w14:paraId="32E8F47D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6D9E809A" w14:textId="77777777" w:rsidTr="002868DA">
        <w:tc>
          <w:tcPr>
            <w:tcW w:w="679" w:type="dxa"/>
            <w:vAlign w:val="center"/>
          </w:tcPr>
          <w:p w14:paraId="247A37CA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3.5</w:t>
            </w:r>
          </w:p>
        </w:tc>
        <w:tc>
          <w:tcPr>
            <w:tcW w:w="1184" w:type="dxa"/>
            <w:vMerge/>
            <w:vAlign w:val="center"/>
          </w:tcPr>
          <w:p w14:paraId="7FBB05FD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44E1B14C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产品容损</w:t>
            </w:r>
          </w:p>
        </w:tc>
        <w:tc>
          <w:tcPr>
            <w:tcW w:w="4874" w:type="dxa"/>
            <w:vAlign w:val="center"/>
          </w:tcPr>
          <w:p w14:paraId="215B8A27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（需要在放置V槽垫加泡棉等软料）</w:t>
            </w:r>
          </w:p>
        </w:tc>
        <w:tc>
          <w:tcPr>
            <w:tcW w:w="1121" w:type="dxa"/>
            <w:vMerge/>
            <w:vAlign w:val="center"/>
          </w:tcPr>
          <w:p w14:paraId="4FCFAFF7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564197D5" w14:textId="77777777" w:rsidTr="002868DA">
        <w:tc>
          <w:tcPr>
            <w:tcW w:w="679" w:type="dxa"/>
            <w:vAlign w:val="center"/>
          </w:tcPr>
          <w:p w14:paraId="74B88708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3.6</w:t>
            </w:r>
          </w:p>
        </w:tc>
        <w:tc>
          <w:tcPr>
            <w:tcW w:w="1184" w:type="dxa"/>
            <w:vMerge/>
            <w:vAlign w:val="center"/>
          </w:tcPr>
          <w:p w14:paraId="66213E1B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245889EC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产品重心匀称程度</w:t>
            </w:r>
          </w:p>
        </w:tc>
        <w:tc>
          <w:tcPr>
            <w:tcW w:w="4874" w:type="dxa"/>
            <w:vAlign w:val="center"/>
          </w:tcPr>
          <w:p w14:paraId="73AFDCBA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匀称、无倾斜</w:t>
            </w:r>
          </w:p>
        </w:tc>
        <w:tc>
          <w:tcPr>
            <w:tcW w:w="1121" w:type="dxa"/>
            <w:vMerge/>
            <w:vAlign w:val="center"/>
          </w:tcPr>
          <w:p w14:paraId="3CB3BC0A" w14:textId="77777777" w:rsidR="00B239BA" w:rsidRDefault="00B239BA" w:rsidP="002868DA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2E57B8BC" w14:textId="77777777" w:rsidTr="002868DA">
        <w:tc>
          <w:tcPr>
            <w:tcW w:w="679" w:type="dxa"/>
            <w:vAlign w:val="center"/>
          </w:tcPr>
          <w:p w14:paraId="2D6ABC2B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3.7</w:t>
            </w:r>
          </w:p>
        </w:tc>
        <w:tc>
          <w:tcPr>
            <w:tcW w:w="1184" w:type="dxa"/>
            <w:vMerge/>
            <w:vAlign w:val="center"/>
          </w:tcPr>
          <w:p w14:paraId="72C185C6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0535FA10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芯轴长度</w:t>
            </w:r>
          </w:p>
        </w:tc>
        <w:tc>
          <w:tcPr>
            <w:tcW w:w="4874" w:type="dxa"/>
            <w:vAlign w:val="center"/>
          </w:tcPr>
          <w:p w14:paraId="02C6F87B" w14:textId="77777777" w:rsidR="00B239BA" w:rsidRPr="009265F2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  <w:r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气涨轴≤1800mm (＞ 1600mm)</w:t>
            </w:r>
          </w:p>
        </w:tc>
        <w:tc>
          <w:tcPr>
            <w:tcW w:w="1121" w:type="dxa"/>
            <w:vMerge/>
            <w:vAlign w:val="center"/>
          </w:tcPr>
          <w:p w14:paraId="263730CC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4DC470F4" w14:textId="77777777" w:rsidTr="002868DA">
        <w:tc>
          <w:tcPr>
            <w:tcW w:w="679" w:type="dxa"/>
            <w:vAlign w:val="center"/>
          </w:tcPr>
          <w:p w14:paraId="7656DEBB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3.8</w:t>
            </w:r>
          </w:p>
        </w:tc>
        <w:tc>
          <w:tcPr>
            <w:tcW w:w="1184" w:type="dxa"/>
            <w:vMerge/>
            <w:vAlign w:val="center"/>
          </w:tcPr>
          <w:p w14:paraId="7DABB559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3F591CA1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芯轴外径</w:t>
            </w:r>
          </w:p>
        </w:tc>
        <w:tc>
          <w:tcPr>
            <w:tcW w:w="4874" w:type="dxa"/>
            <w:vAlign w:val="center"/>
          </w:tcPr>
          <w:p w14:paraId="58AC2BB9" w14:textId="77777777" w:rsidR="00B239BA" w:rsidRPr="009265F2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  <w:r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气涨轴≤76mm   (＞ 70mm)</w:t>
            </w:r>
          </w:p>
        </w:tc>
        <w:tc>
          <w:tcPr>
            <w:tcW w:w="1121" w:type="dxa"/>
            <w:vMerge/>
            <w:vAlign w:val="center"/>
          </w:tcPr>
          <w:p w14:paraId="60162CE0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2887347B" w14:textId="77777777" w:rsidTr="002868DA">
        <w:tc>
          <w:tcPr>
            <w:tcW w:w="679" w:type="dxa"/>
            <w:vAlign w:val="center"/>
          </w:tcPr>
          <w:p w14:paraId="042E29D8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3.9</w:t>
            </w:r>
          </w:p>
        </w:tc>
        <w:tc>
          <w:tcPr>
            <w:tcW w:w="1184" w:type="dxa"/>
            <w:vMerge/>
            <w:vAlign w:val="center"/>
          </w:tcPr>
          <w:p w14:paraId="7A07F7D7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1EBBF209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空心钢管长度</w:t>
            </w:r>
          </w:p>
        </w:tc>
        <w:tc>
          <w:tcPr>
            <w:tcW w:w="4874" w:type="dxa"/>
            <w:vAlign w:val="center"/>
          </w:tcPr>
          <w:p w14:paraId="2B4111B9" w14:textId="77777777" w:rsidR="00B239BA" w:rsidRPr="009265F2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  <w:r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≤1</w:t>
            </w:r>
            <w:r w:rsidR="00230F0E"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850</w:t>
            </w:r>
            <w:r w:rsidR="001A406E"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 xml:space="preserve"> </w:t>
            </w:r>
            <w:r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mm   (＞ 1600mm)</w:t>
            </w:r>
          </w:p>
        </w:tc>
        <w:tc>
          <w:tcPr>
            <w:tcW w:w="1121" w:type="dxa"/>
            <w:vMerge/>
            <w:vAlign w:val="center"/>
          </w:tcPr>
          <w:p w14:paraId="7A51A07F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668784AB" w14:textId="77777777" w:rsidTr="002868DA">
        <w:tc>
          <w:tcPr>
            <w:tcW w:w="679" w:type="dxa"/>
            <w:vAlign w:val="center"/>
          </w:tcPr>
          <w:p w14:paraId="65F50E66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3.10</w:t>
            </w:r>
          </w:p>
        </w:tc>
        <w:tc>
          <w:tcPr>
            <w:tcW w:w="1184" w:type="dxa"/>
            <w:vMerge/>
            <w:vAlign w:val="center"/>
          </w:tcPr>
          <w:p w14:paraId="05365658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109B280B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空心钢管外径</w:t>
            </w:r>
          </w:p>
        </w:tc>
        <w:tc>
          <w:tcPr>
            <w:tcW w:w="4874" w:type="dxa"/>
            <w:vAlign w:val="center"/>
          </w:tcPr>
          <w:p w14:paraId="2B5BD8B5" w14:textId="77777777" w:rsidR="00B239BA" w:rsidRPr="009265F2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color w:val="FF0000"/>
                <w:szCs w:val="21"/>
              </w:rPr>
            </w:pPr>
            <w:r w:rsidRPr="009265F2">
              <w:rPr>
                <w:rFonts w:asciiTheme="minorEastAsia" w:hAnsiTheme="minorEastAsia" w:hint="eastAsia"/>
                <w:bCs/>
                <w:color w:val="FF0000"/>
                <w:szCs w:val="21"/>
              </w:rPr>
              <w:t>≤70       (＞ 60mm)</w:t>
            </w:r>
          </w:p>
        </w:tc>
        <w:tc>
          <w:tcPr>
            <w:tcW w:w="1121" w:type="dxa"/>
            <w:vMerge/>
            <w:vAlign w:val="center"/>
          </w:tcPr>
          <w:p w14:paraId="7D955FC2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4D9B7FDF" w14:textId="77777777" w:rsidTr="002868DA">
        <w:trPr>
          <w:trHeight w:val="256"/>
        </w:trPr>
        <w:tc>
          <w:tcPr>
            <w:tcW w:w="679" w:type="dxa"/>
            <w:vAlign w:val="center"/>
          </w:tcPr>
          <w:p w14:paraId="77F9833D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3.11</w:t>
            </w:r>
          </w:p>
        </w:tc>
        <w:tc>
          <w:tcPr>
            <w:tcW w:w="1184" w:type="dxa"/>
            <w:vMerge w:val="restart"/>
            <w:vAlign w:val="center"/>
          </w:tcPr>
          <w:p w14:paraId="3A2CA350" w14:textId="77777777" w:rsidR="00B239BA" w:rsidRDefault="00B239BA" w:rsidP="002868DA">
            <w:pPr>
              <w:snapToGrid w:val="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与生产相关的设备参数</w:t>
            </w:r>
          </w:p>
          <w:p w14:paraId="5D81FA1E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5E654ABB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抽取芯轴外套时间</w:t>
            </w:r>
          </w:p>
        </w:tc>
        <w:tc>
          <w:tcPr>
            <w:tcW w:w="4874" w:type="dxa"/>
            <w:vAlign w:val="center"/>
          </w:tcPr>
          <w:p w14:paraId="6EF0CF1B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≤30S/根</w:t>
            </w:r>
          </w:p>
        </w:tc>
        <w:tc>
          <w:tcPr>
            <w:tcW w:w="1121" w:type="dxa"/>
            <w:vMerge w:val="restart"/>
            <w:vAlign w:val="center"/>
          </w:tcPr>
          <w:p w14:paraId="27464395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1F6179F7" w14:textId="77777777" w:rsidTr="002868DA">
        <w:tc>
          <w:tcPr>
            <w:tcW w:w="679" w:type="dxa"/>
            <w:vAlign w:val="center"/>
          </w:tcPr>
          <w:p w14:paraId="6185788F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3.12</w:t>
            </w:r>
          </w:p>
        </w:tc>
        <w:tc>
          <w:tcPr>
            <w:tcW w:w="1184" w:type="dxa"/>
            <w:vMerge/>
          </w:tcPr>
          <w:p w14:paraId="586EEB07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323B46A8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抽取芯轴时间</w:t>
            </w:r>
          </w:p>
        </w:tc>
        <w:tc>
          <w:tcPr>
            <w:tcW w:w="4874" w:type="dxa"/>
            <w:vAlign w:val="center"/>
          </w:tcPr>
          <w:p w14:paraId="27127014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≤90S/根</w:t>
            </w:r>
          </w:p>
        </w:tc>
        <w:tc>
          <w:tcPr>
            <w:tcW w:w="1121" w:type="dxa"/>
            <w:vMerge/>
            <w:vAlign w:val="center"/>
          </w:tcPr>
          <w:p w14:paraId="096268F7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21DC49D0" w14:textId="77777777" w:rsidTr="002868DA">
        <w:tc>
          <w:tcPr>
            <w:tcW w:w="679" w:type="dxa"/>
            <w:vAlign w:val="center"/>
          </w:tcPr>
          <w:p w14:paraId="7990AEFA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3.13</w:t>
            </w:r>
          </w:p>
        </w:tc>
        <w:tc>
          <w:tcPr>
            <w:tcW w:w="1184" w:type="dxa"/>
            <w:vMerge/>
          </w:tcPr>
          <w:p w14:paraId="3E959A24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0C473185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穿管时间</w:t>
            </w:r>
          </w:p>
        </w:tc>
        <w:tc>
          <w:tcPr>
            <w:tcW w:w="4874" w:type="dxa"/>
            <w:vAlign w:val="center"/>
          </w:tcPr>
          <w:p w14:paraId="22437803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≤90S/根</w:t>
            </w:r>
          </w:p>
        </w:tc>
        <w:tc>
          <w:tcPr>
            <w:tcW w:w="1121" w:type="dxa"/>
            <w:vMerge/>
            <w:vAlign w:val="center"/>
          </w:tcPr>
          <w:p w14:paraId="115FC384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2E24233A" w14:textId="77777777" w:rsidTr="002868DA">
        <w:trPr>
          <w:trHeight w:val="378"/>
        </w:trPr>
        <w:tc>
          <w:tcPr>
            <w:tcW w:w="679" w:type="dxa"/>
            <w:vAlign w:val="center"/>
          </w:tcPr>
          <w:p w14:paraId="1B088682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3.14</w:t>
            </w:r>
          </w:p>
        </w:tc>
        <w:tc>
          <w:tcPr>
            <w:tcW w:w="1184" w:type="dxa"/>
            <w:vMerge/>
          </w:tcPr>
          <w:p w14:paraId="311CE9D1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3D42C06E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设备安装尺寸</w:t>
            </w:r>
          </w:p>
        </w:tc>
        <w:tc>
          <w:tcPr>
            <w:tcW w:w="4874" w:type="dxa"/>
            <w:vAlign w:val="center"/>
          </w:tcPr>
          <w:p w14:paraId="44DD1D11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长度≤6000 mm;宽度≤1200 mm;高度≤1800 mm．</w:t>
            </w:r>
          </w:p>
        </w:tc>
        <w:tc>
          <w:tcPr>
            <w:tcW w:w="1121" w:type="dxa"/>
            <w:vMerge/>
            <w:vAlign w:val="center"/>
          </w:tcPr>
          <w:p w14:paraId="71B0FE99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color w:val="00B050"/>
                <w:szCs w:val="21"/>
              </w:rPr>
            </w:pPr>
          </w:p>
        </w:tc>
      </w:tr>
      <w:tr w:rsidR="00B239BA" w14:paraId="7ABF0A8D" w14:textId="77777777" w:rsidTr="002868DA">
        <w:tc>
          <w:tcPr>
            <w:tcW w:w="679" w:type="dxa"/>
            <w:vAlign w:val="center"/>
          </w:tcPr>
          <w:p w14:paraId="3B68346C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3.15</w:t>
            </w:r>
          </w:p>
        </w:tc>
        <w:tc>
          <w:tcPr>
            <w:tcW w:w="1184" w:type="dxa"/>
            <w:vMerge/>
          </w:tcPr>
          <w:p w14:paraId="27AFF099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23ADDD7F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设备移动方式</w:t>
            </w:r>
          </w:p>
        </w:tc>
        <w:tc>
          <w:tcPr>
            <w:tcW w:w="4874" w:type="dxa"/>
            <w:vAlign w:val="center"/>
          </w:tcPr>
          <w:p w14:paraId="601728A7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固定不动</w:t>
            </w:r>
          </w:p>
        </w:tc>
        <w:tc>
          <w:tcPr>
            <w:tcW w:w="1121" w:type="dxa"/>
            <w:vMerge/>
            <w:vAlign w:val="center"/>
          </w:tcPr>
          <w:p w14:paraId="737F6E80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color w:val="FF0000"/>
                <w:szCs w:val="21"/>
              </w:rPr>
            </w:pPr>
          </w:p>
        </w:tc>
      </w:tr>
      <w:tr w:rsidR="00B239BA" w14:paraId="43F7451A" w14:textId="77777777" w:rsidTr="002868DA">
        <w:tc>
          <w:tcPr>
            <w:tcW w:w="679" w:type="dxa"/>
            <w:vAlign w:val="center"/>
          </w:tcPr>
          <w:p w14:paraId="0E04AC5A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3.16</w:t>
            </w:r>
          </w:p>
        </w:tc>
        <w:tc>
          <w:tcPr>
            <w:tcW w:w="1184" w:type="dxa"/>
            <w:vMerge/>
          </w:tcPr>
          <w:p w14:paraId="6454A62D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1E77F001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设备控制方式</w:t>
            </w:r>
          </w:p>
        </w:tc>
        <w:tc>
          <w:tcPr>
            <w:tcW w:w="4874" w:type="dxa"/>
            <w:vAlign w:val="center"/>
          </w:tcPr>
          <w:p w14:paraId="7A3F202A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人机交互）（参数和数量设置）</w:t>
            </w:r>
          </w:p>
        </w:tc>
        <w:tc>
          <w:tcPr>
            <w:tcW w:w="1121" w:type="dxa"/>
            <w:vMerge/>
            <w:vAlign w:val="center"/>
          </w:tcPr>
          <w:p w14:paraId="62C1E83D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05AF4767" w14:textId="77777777" w:rsidTr="002868DA">
        <w:trPr>
          <w:trHeight w:val="253"/>
        </w:trPr>
        <w:tc>
          <w:tcPr>
            <w:tcW w:w="679" w:type="dxa"/>
            <w:vAlign w:val="center"/>
          </w:tcPr>
          <w:p w14:paraId="0022C13A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3.17</w:t>
            </w:r>
          </w:p>
        </w:tc>
        <w:tc>
          <w:tcPr>
            <w:tcW w:w="1184" w:type="dxa"/>
            <w:vMerge/>
          </w:tcPr>
          <w:p w14:paraId="505B8C2F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31DD72B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设备功率</w:t>
            </w:r>
          </w:p>
        </w:tc>
        <w:tc>
          <w:tcPr>
            <w:tcW w:w="4874" w:type="dxa"/>
            <w:vAlign w:val="center"/>
          </w:tcPr>
          <w:p w14:paraId="0AD46AA9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≤14kW</w:t>
            </w:r>
          </w:p>
        </w:tc>
        <w:tc>
          <w:tcPr>
            <w:tcW w:w="1121" w:type="dxa"/>
            <w:vMerge/>
            <w:vAlign w:val="center"/>
          </w:tcPr>
          <w:p w14:paraId="120C874D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0DF7DD40" w14:textId="77777777" w:rsidTr="002868DA">
        <w:tc>
          <w:tcPr>
            <w:tcW w:w="679" w:type="dxa"/>
            <w:vAlign w:val="center"/>
          </w:tcPr>
          <w:p w14:paraId="3052F743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3.18</w:t>
            </w:r>
          </w:p>
        </w:tc>
        <w:tc>
          <w:tcPr>
            <w:tcW w:w="1184" w:type="dxa"/>
            <w:vMerge/>
          </w:tcPr>
          <w:p w14:paraId="79E48BB2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4FD01B02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工位数</w:t>
            </w:r>
          </w:p>
        </w:tc>
        <w:tc>
          <w:tcPr>
            <w:tcW w:w="4874" w:type="dxa"/>
            <w:vAlign w:val="center"/>
          </w:tcPr>
          <w:p w14:paraId="7DA8F291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3（含中间举升工位）</w:t>
            </w:r>
          </w:p>
        </w:tc>
        <w:tc>
          <w:tcPr>
            <w:tcW w:w="1121" w:type="dxa"/>
            <w:vMerge/>
            <w:vAlign w:val="center"/>
          </w:tcPr>
          <w:p w14:paraId="556E9285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</w:tr>
      <w:tr w:rsidR="00B239BA" w14:paraId="1DDA7537" w14:textId="77777777" w:rsidTr="002868DA">
        <w:tc>
          <w:tcPr>
            <w:tcW w:w="679" w:type="dxa"/>
            <w:vAlign w:val="center"/>
          </w:tcPr>
          <w:p w14:paraId="78EF870F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3.19</w:t>
            </w:r>
          </w:p>
        </w:tc>
        <w:tc>
          <w:tcPr>
            <w:tcW w:w="1184" w:type="dxa"/>
            <w:vMerge/>
          </w:tcPr>
          <w:p w14:paraId="181D4E1A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3749F477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供电特性</w:t>
            </w:r>
          </w:p>
        </w:tc>
        <w:tc>
          <w:tcPr>
            <w:tcW w:w="4874" w:type="dxa"/>
            <w:vAlign w:val="center"/>
          </w:tcPr>
          <w:p w14:paraId="2B345BD6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380V/50HZ</w:t>
            </w:r>
          </w:p>
        </w:tc>
        <w:tc>
          <w:tcPr>
            <w:tcW w:w="1121" w:type="dxa"/>
            <w:vMerge/>
            <w:vAlign w:val="center"/>
          </w:tcPr>
          <w:p w14:paraId="12B3FC15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color w:val="FF0000"/>
                <w:szCs w:val="21"/>
              </w:rPr>
            </w:pPr>
          </w:p>
        </w:tc>
      </w:tr>
      <w:tr w:rsidR="00B239BA" w14:paraId="71C13916" w14:textId="77777777" w:rsidTr="002868DA">
        <w:trPr>
          <w:trHeight w:val="169"/>
        </w:trPr>
        <w:tc>
          <w:tcPr>
            <w:tcW w:w="679" w:type="dxa"/>
            <w:vAlign w:val="center"/>
          </w:tcPr>
          <w:p w14:paraId="60CF92AC" w14:textId="77777777" w:rsidR="00B239BA" w:rsidRDefault="00B239BA" w:rsidP="002868DA">
            <w:pPr>
              <w:snapToGrid w:val="0"/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3.20</w:t>
            </w:r>
          </w:p>
        </w:tc>
        <w:tc>
          <w:tcPr>
            <w:tcW w:w="1184" w:type="dxa"/>
            <w:vMerge/>
          </w:tcPr>
          <w:p w14:paraId="163ACC92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8C6A8B8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工作气压</w:t>
            </w:r>
          </w:p>
        </w:tc>
        <w:tc>
          <w:tcPr>
            <w:tcW w:w="4874" w:type="dxa"/>
            <w:vAlign w:val="center"/>
          </w:tcPr>
          <w:p w14:paraId="28439714" w14:textId="77777777" w:rsidR="00B239BA" w:rsidRDefault="00B239BA" w:rsidP="002868DA">
            <w:pPr>
              <w:snapToGrid w:val="0"/>
              <w:jc w:val="left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（0.4-0.6）MPa</w:t>
            </w:r>
          </w:p>
        </w:tc>
        <w:tc>
          <w:tcPr>
            <w:tcW w:w="1121" w:type="dxa"/>
            <w:vMerge/>
            <w:vAlign w:val="center"/>
          </w:tcPr>
          <w:p w14:paraId="440793E3" w14:textId="77777777" w:rsidR="00B239BA" w:rsidRDefault="00B239BA" w:rsidP="002868DA">
            <w:pPr>
              <w:snapToGrid w:val="0"/>
              <w:rPr>
                <w:rFonts w:ascii="黑体" w:eastAsia="黑体" w:hAnsi="黑体" w:hint="eastAsia"/>
                <w:bCs/>
                <w:color w:val="FF0000"/>
                <w:szCs w:val="21"/>
              </w:rPr>
            </w:pPr>
          </w:p>
        </w:tc>
      </w:tr>
    </w:tbl>
    <w:p w14:paraId="1CB80817" w14:textId="77777777" w:rsidR="002868DA" w:rsidRDefault="002868DA" w:rsidP="00ED0D84">
      <w:pPr>
        <w:pStyle w:val="af3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6559B29" wp14:editId="0D2E3ED4">
            <wp:simplePos x="0" y="0"/>
            <wp:positionH relativeFrom="column">
              <wp:posOffset>-74295</wp:posOffset>
            </wp:positionH>
            <wp:positionV relativeFrom="paragraph">
              <wp:posOffset>274320</wp:posOffset>
            </wp:positionV>
            <wp:extent cx="6477000" cy="290512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B2103" w14:textId="77777777" w:rsidR="002868DA" w:rsidRDefault="002868DA" w:rsidP="00ED0D84">
      <w:pPr>
        <w:pStyle w:val="af3"/>
        <w:rPr>
          <w:rFonts w:hint="eastAsia"/>
        </w:rPr>
      </w:pPr>
    </w:p>
    <w:p w14:paraId="3ACE54F2" w14:textId="77777777" w:rsidR="002868DA" w:rsidRDefault="002868DA" w:rsidP="00ED0D84">
      <w:pPr>
        <w:pStyle w:val="af3"/>
        <w:rPr>
          <w:rFonts w:hint="eastAsia"/>
        </w:rPr>
      </w:pPr>
    </w:p>
    <w:p w14:paraId="189D8E20" w14:textId="77777777" w:rsidR="002868DA" w:rsidRDefault="002868DA" w:rsidP="00ED0D84">
      <w:pPr>
        <w:pStyle w:val="af3"/>
        <w:rPr>
          <w:rFonts w:hint="eastAsia"/>
        </w:rPr>
      </w:pPr>
    </w:p>
    <w:p w14:paraId="6F621CAA" w14:textId="77777777" w:rsidR="002868DA" w:rsidRPr="00FB4B80" w:rsidRDefault="002868DA" w:rsidP="00ED0D84">
      <w:pPr>
        <w:pStyle w:val="af3"/>
        <w:rPr>
          <w:rFonts w:hint="eastAsia"/>
        </w:rPr>
      </w:pPr>
    </w:p>
    <w:p w14:paraId="21F2AB0F" w14:textId="77777777" w:rsidR="00F963B0" w:rsidRDefault="00F963B0" w:rsidP="00096456">
      <w:pPr>
        <w:jc w:val="center"/>
      </w:pPr>
    </w:p>
    <w:p w14:paraId="75991751" w14:textId="77777777" w:rsidR="00B239BA" w:rsidRDefault="00B239BA" w:rsidP="00096456">
      <w:pPr>
        <w:jc w:val="center"/>
      </w:pPr>
    </w:p>
    <w:p w14:paraId="0D207976" w14:textId="77777777" w:rsidR="00B239BA" w:rsidRDefault="00B239BA" w:rsidP="00096456">
      <w:pPr>
        <w:jc w:val="center"/>
      </w:pPr>
    </w:p>
    <w:p w14:paraId="31E0613C" w14:textId="77777777" w:rsidR="00B239BA" w:rsidRDefault="00B239BA" w:rsidP="00096456">
      <w:pPr>
        <w:jc w:val="center"/>
      </w:pPr>
    </w:p>
    <w:p w14:paraId="07FF0B93" w14:textId="77777777" w:rsidR="00B239BA" w:rsidRDefault="00B239BA" w:rsidP="00096456">
      <w:pPr>
        <w:jc w:val="center"/>
      </w:pPr>
    </w:p>
    <w:p w14:paraId="5E6BB289" w14:textId="77777777" w:rsidR="00B239BA" w:rsidRDefault="00B239BA" w:rsidP="00096456">
      <w:pPr>
        <w:jc w:val="center"/>
      </w:pPr>
    </w:p>
    <w:p w14:paraId="64AD0B15" w14:textId="77777777" w:rsidR="00B239BA" w:rsidRDefault="00B239BA" w:rsidP="00096456">
      <w:pPr>
        <w:jc w:val="center"/>
      </w:pPr>
    </w:p>
    <w:p w14:paraId="5D8F123F" w14:textId="77777777" w:rsidR="00B239BA" w:rsidRDefault="00B239BA" w:rsidP="00096456">
      <w:pPr>
        <w:jc w:val="center"/>
      </w:pPr>
    </w:p>
    <w:p w14:paraId="54BBF11F" w14:textId="77777777" w:rsidR="00B239BA" w:rsidRDefault="00B239BA" w:rsidP="00096456">
      <w:pPr>
        <w:jc w:val="center"/>
      </w:pPr>
    </w:p>
    <w:p w14:paraId="491E243A" w14:textId="77777777" w:rsidR="00B239BA" w:rsidRDefault="00B239BA" w:rsidP="00096456">
      <w:pPr>
        <w:jc w:val="center"/>
      </w:pPr>
    </w:p>
    <w:p w14:paraId="2460A97A" w14:textId="77777777" w:rsidR="00B239BA" w:rsidRDefault="00B239BA" w:rsidP="00096456">
      <w:pPr>
        <w:jc w:val="center"/>
      </w:pPr>
    </w:p>
    <w:p w14:paraId="2B527015" w14:textId="77777777" w:rsidR="00B239BA" w:rsidRDefault="00B239BA" w:rsidP="00096456">
      <w:pPr>
        <w:jc w:val="center"/>
      </w:pPr>
    </w:p>
    <w:p w14:paraId="14A2A967" w14:textId="77777777" w:rsidR="00B239BA" w:rsidRDefault="00B239BA" w:rsidP="00096456">
      <w:pPr>
        <w:jc w:val="center"/>
      </w:pPr>
    </w:p>
    <w:p w14:paraId="3F498ABE" w14:textId="77777777" w:rsidR="005B4654" w:rsidRDefault="00CD2E5C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sz w:val="20"/>
          <w:szCs w:val="20"/>
          <w:shd w:val="clear" w:color="auto" w:fill="FFFFFF"/>
        </w:rPr>
        <w:lastRenderedPageBreak/>
        <w:t>四、主要技术参数要求：</w:t>
      </w:r>
    </w:p>
    <w:p w14:paraId="035C68F4" w14:textId="77777777" w:rsidR="003A1707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仿宋" w:eastAsia="仿宋" w:hAnsi="仿宋" w:cs="仿宋" w:hint="eastAsia"/>
          <w:sz w:val="20"/>
        </w:rPr>
      </w:pPr>
      <w:r>
        <w:rPr>
          <w:rFonts w:ascii="仿宋" w:eastAsia="仿宋" w:hAnsi="仿宋" w:cs="仿宋" w:hint="eastAsia"/>
          <w:sz w:val="20"/>
        </w:rPr>
        <w:t>4.1</w:t>
      </w:r>
      <w:r w:rsidR="00716E5A">
        <w:rPr>
          <w:rFonts w:ascii="仿宋" w:eastAsia="仿宋" w:hAnsi="仿宋" w:cs="仿宋" w:hint="eastAsia"/>
          <w:sz w:val="20"/>
        </w:rPr>
        <w:t xml:space="preserve"> 安装要求</w:t>
      </w:r>
    </w:p>
    <w:p w14:paraId="0B330886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安装运输周转通道尺寸：运输通道宽1.5m，高2.2m；最小转弯半径：≥8M</w:t>
      </w:r>
    </w:p>
    <w:p w14:paraId="3FDAB2C7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安装地面承重：500Kg/m</w:t>
      </w:r>
      <w:r w:rsidRPr="00A61336">
        <w:rPr>
          <w:rFonts w:hint="eastAsia"/>
          <w:vertAlign w:val="superscript"/>
        </w:rPr>
        <w:t>2</w:t>
      </w:r>
      <w:r w:rsidRPr="00A61336">
        <w:rPr>
          <w:rFonts w:hint="eastAsia"/>
        </w:rPr>
        <w:t>；</w:t>
      </w:r>
    </w:p>
    <w:p w14:paraId="44095BAD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安装使用环境：温度5～30℃，湿度≤95% （无结露）；</w:t>
      </w:r>
    </w:p>
    <w:p w14:paraId="360EDE74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设备外形尺寸：符合GB/T14776标准；</w:t>
      </w:r>
    </w:p>
    <w:p w14:paraId="7378E37A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洁净度：根据设备需要作要求；</w:t>
      </w:r>
    </w:p>
    <w:p w14:paraId="7FBBA944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防静电：设备具有良好的接地要求；</w:t>
      </w:r>
    </w:p>
    <w:p w14:paraId="5D598FE9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排风系统：设备具备良好的排风装置（需预留抽风口）；</w:t>
      </w:r>
    </w:p>
    <w:p w14:paraId="4FF2C160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噪音：符合GB12348-2008《工业企业厂界环境噪音排放标准》；</w:t>
      </w:r>
    </w:p>
    <w:p w14:paraId="2EF150A6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电：AC220（+7%～-10%）V；AC380±7%V；</w:t>
      </w:r>
    </w:p>
    <w:p w14:paraId="7AAFC2CC" w14:textId="77777777" w:rsidR="009D5E2A" w:rsidRPr="00A61336" w:rsidRDefault="009D5E2A" w:rsidP="00ED0D84">
      <w:pPr>
        <w:pStyle w:val="af3"/>
        <w:rPr>
          <w:rFonts w:hint="eastAsia"/>
        </w:rPr>
      </w:pPr>
      <w:r w:rsidRPr="00A61336">
        <w:rPr>
          <w:rFonts w:hint="eastAsia"/>
        </w:rPr>
        <w:t>气：经过油水分离、干燥，压力0.4Mp～0.6Mp。</w:t>
      </w:r>
    </w:p>
    <w:p w14:paraId="43D10BCA" w14:textId="77777777" w:rsidR="009D5E2A" w:rsidRPr="009D5E2A" w:rsidRDefault="009D5E2A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仿宋" w:eastAsia="仿宋" w:hAnsi="仿宋" w:cs="仿宋" w:hint="eastAsia"/>
          <w:sz w:val="20"/>
        </w:rPr>
      </w:pPr>
    </w:p>
    <w:p w14:paraId="45BE0BA4" w14:textId="77777777" w:rsidR="005B4654" w:rsidRPr="00F964B0" w:rsidRDefault="000A6504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仿宋" w:eastAsia="仿宋" w:hAnsi="仿宋" w:cs="仿宋" w:hint="eastAsia"/>
          <w:sz w:val="20"/>
        </w:rPr>
      </w:pPr>
      <w:r w:rsidRPr="000A6504">
        <w:rPr>
          <w:rFonts w:ascii="仿宋" w:eastAsia="仿宋" w:hAnsi="仿宋" w:cs="仿宋" w:hint="eastAsia"/>
          <w:sz w:val="20"/>
        </w:rPr>
        <w:t>4</w:t>
      </w:r>
      <w:r w:rsidR="00322EE2">
        <w:rPr>
          <w:rFonts w:ascii="仿宋" w:eastAsia="仿宋" w:hAnsi="仿宋" w:cs="仿宋" w:hint="eastAsia"/>
          <w:sz w:val="20"/>
        </w:rPr>
        <w:t>.2</w:t>
      </w:r>
      <w:r w:rsidR="003A1707" w:rsidRPr="00F964B0">
        <w:rPr>
          <w:rFonts w:ascii="仿宋" w:eastAsia="仿宋" w:hAnsi="仿宋" w:cs="仿宋" w:hint="eastAsia"/>
          <w:sz w:val="20"/>
        </w:rPr>
        <w:t>设备安装</w:t>
      </w:r>
    </w:p>
    <w:p w14:paraId="26D16274" w14:textId="77777777" w:rsidR="00387F60" w:rsidRDefault="00173FDE" w:rsidP="00387F60">
      <w:pPr>
        <w:spacing w:line="360" w:lineRule="auto"/>
        <w:ind w:firstLineChars="200" w:firstLine="420"/>
        <w:rPr>
          <w:rFonts w:asciiTheme="minorEastAsia" w:hAnsiTheme="minorEastAsia" w:hint="eastAsia"/>
          <w:color w:val="FF0000"/>
          <w:sz w:val="24"/>
          <w:u w:val="single"/>
        </w:rPr>
      </w:pPr>
      <w:r w:rsidRPr="00322EE2">
        <w:rPr>
          <w:rFonts w:hint="eastAsia"/>
        </w:rPr>
        <w:t>对接</w:t>
      </w:r>
      <w:r w:rsidRPr="00322EE2">
        <w:rPr>
          <w:rFonts w:hint="eastAsia"/>
        </w:rPr>
        <w:t>AGV</w:t>
      </w:r>
      <w:r w:rsidRPr="00322EE2">
        <w:rPr>
          <w:rFonts w:hint="eastAsia"/>
        </w:rPr>
        <w:t>。</w:t>
      </w:r>
      <w:r w:rsidR="00387F60">
        <w:rPr>
          <w:rFonts w:asciiTheme="minorEastAsia" w:hAnsiTheme="minorEastAsia" w:hint="eastAsia"/>
          <w:color w:val="FF0000"/>
          <w:sz w:val="24"/>
          <w:u w:val="single"/>
        </w:rPr>
        <w:t>AGV的上叉臂内宽1400mm ；外宽≤ 1460mm宽度;可提升高度≥1500mm</w:t>
      </w:r>
    </w:p>
    <w:p w14:paraId="49BAC7BE" w14:textId="77777777" w:rsidR="00387F60" w:rsidRDefault="00387F60" w:rsidP="00387F60">
      <w:pPr>
        <w:spacing w:line="360" w:lineRule="auto"/>
        <w:ind w:firstLineChars="200" w:firstLine="480"/>
        <w:rPr>
          <w:rFonts w:asciiTheme="minorEastAsia" w:hAnsiTheme="minorEastAsia" w:hint="eastAsia"/>
          <w:color w:val="FF0000"/>
          <w:sz w:val="24"/>
          <w:u w:val="single"/>
        </w:rPr>
      </w:pPr>
      <w:r>
        <w:rPr>
          <w:rFonts w:asciiTheme="minorEastAsia" w:hAnsiTheme="minorEastAsia" w:hint="eastAsia"/>
          <w:color w:val="FF0000"/>
          <w:sz w:val="24"/>
          <w:u w:val="single"/>
        </w:rPr>
        <w:t>AGV的下叉臂内宽 1400 mm;外宽≤1460 mm;小叉臂可升高≥1050mm</w:t>
      </w:r>
    </w:p>
    <w:p w14:paraId="1D8DA86E" w14:textId="77777777" w:rsidR="00387F60" w:rsidRDefault="00173FDE" w:rsidP="00387F60">
      <w:pPr>
        <w:spacing w:line="360" w:lineRule="auto"/>
        <w:ind w:firstLineChars="200" w:firstLine="420"/>
        <w:rPr>
          <w:rFonts w:asciiTheme="minorEastAsia" w:hAnsiTheme="minorEastAsia" w:hint="eastAsia"/>
          <w:sz w:val="24"/>
        </w:rPr>
      </w:pPr>
      <w:r w:rsidRPr="00322EE2">
        <w:rPr>
          <w:rFonts w:hint="eastAsia"/>
        </w:rPr>
        <w:t>地面固定限位。</w:t>
      </w:r>
      <w:r w:rsidR="00387F60">
        <w:rPr>
          <w:rFonts w:asciiTheme="minorEastAsia" w:hAnsiTheme="minorEastAsia" w:hint="eastAsia"/>
          <w:color w:val="FF0000"/>
          <w:sz w:val="24"/>
          <w:u w:val="single"/>
        </w:rPr>
        <w:t>设备主体部分需要固定地面（膨胀螺钉固定方式或其他方式）</w:t>
      </w:r>
    </w:p>
    <w:p w14:paraId="5E8346B8" w14:textId="77777777" w:rsidR="00173FDE" w:rsidRPr="00322EE2" w:rsidRDefault="00173FDE" w:rsidP="00ED0D84">
      <w:pPr>
        <w:pStyle w:val="af3"/>
        <w:rPr>
          <w:rFonts w:hint="eastAsia"/>
        </w:rPr>
      </w:pPr>
      <w:r w:rsidRPr="00322EE2">
        <w:rPr>
          <w:rFonts w:hint="eastAsia"/>
        </w:rPr>
        <w:t>高电压易发区域安装保护罩或提示。</w:t>
      </w:r>
    </w:p>
    <w:p w14:paraId="6D3CFAF9" w14:textId="77777777" w:rsidR="00173FDE" w:rsidRDefault="00173FDE" w:rsidP="00ED0D84">
      <w:pPr>
        <w:pStyle w:val="af3"/>
        <w:rPr>
          <w:rFonts w:hint="eastAsia"/>
        </w:rPr>
      </w:pPr>
      <w:r w:rsidRPr="00322EE2">
        <w:rPr>
          <w:rFonts w:hint="eastAsia"/>
        </w:rPr>
        <w:t>机壳接地保护。</w:t>
      </w:r>
    </w:p>
    <w:p w14:paraId="57752581" w14:textId="77777777" w:rsidR="00951500" w:rsidRPr="00951500" w:rsidRDefault="00951500" w:rsidP="00ED0D84">
      <w:pPr>
        <w:pStyle w:val="af3"/>
        <w:rPr>
          <w:rFonts w:hint="eastAsia"/>
        </w:rPr>
      </w:pPr>
      <w:r w:rsidRPr="00951500">
        <w:rPr>
          <w:rFonts w:hint="eastAsia"/>
        </w:rPr>
        <w:t>数据储存输出对外数据接口采用RS232。</w:t>
      </w:r>
    </w:p>
    <w:p w14:paraId="442CBA3A" w14:textId="77777777" w:rsidR="00F964B0" w:rsidRDefault="00F964B0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仿宋" w:eastAsia="仿宋" w:hAnsi="仿宋" w:cs="仿宋" w:hint="eastAsia"/>
          <w:sz w:val="20"/>
        </w:rPr>
      </w:pPr>
    </w:p>
    <w:p w14:paraId="02F12049" w14:textId="77777777" w:rsidR="005B4654" w:rsidRPr="00F964B0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仿宋" w:eastAsia="仿宋" w:hAnsi="仿宋" w:cs="仿宋" w:hint="eastAsia"/>
          <w:sz w:val="20"/>
        </w:rPr>
      </w:pPr>
      <w:r w:rsidRPr="00F964B0">
        <w:rPr>
          <w:rFonts w:ascii="仿宋" w:eastAsia="仿宋" w:hAnsi="仿宋" w:cs="仿宋" w:hint="eastAsia"/>
          <w:sz w:val="20"/>
        </w:rPr>
        <w:t>4.</w:t>
      </w:r>
      <w:r w:rsidR="00A7018A" w:rsidRPr="00F964B0">
        <w:rPr>
          <w:rFonts w:ascii="仿宋" w:eastAsia="仿宋" w:hAnsi="仿宋" w:cs="仿宋" w:hint="eastAsia"/>
          <w:sz w:val="20"/>
        </w:rPr>
        <w:t>3</w:t>
      </w:r>
      <w:r w:rsidRPr="00F964B0">
        <w:rPr>
          <w:rFonts w:ascii="仿宋" w:eastAsia="仿宋" w:hAnsi="仿宋" w:cs="仿宋" w:hint="eastAsia"/>
          <w:sz w:val="20"/>
        </w:rPr>
        <w:t>其它</w:t>
      </w:r>
    </w:p>
    <w:p w14:paraId="7770427E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提供该设备选件清单，包括零件名称、数量、功能、图样、订货号及分项报价，不计入投标总价。</w:t>
      </w:r>
    </w:p>
    <w:p w14:paraId="28B3E1E6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技术文件</w:t>
      </w:r>
    </w:p>
    <w:p w14:paraId="17EE045B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总装配图</w:t>
      </w:r>
    </w:p>
    <w:p w14:paraId="2129DBB2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程序编制说明书</w:t>
      </w:r>
    </w:p>
    <w:p w14:paraId="5DDDFDD3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操作规程</w:t>
      </w:r>
    </w:p>
    <w:p w14:paraId="285F7067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维修、保养说明书，包括图纸和电路图</w:t>
      </w:r>
    </w:p>
    <w:p w14:paraId="7067F6B5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主要零部件及备件明细清单</w:t>
      </w:r>
    </w:p>
    <w:p w14:paraId="5F706F0B" w14:textId="77777777" w:rsidR="005B4654" w:rsidRPr="00F964B0" w:rsidRDefault="00CD2E5C" w:rsidP="00ED0D84">
      <w:pPr>
        <w:pStyle w:val="af3"/>
        <w:rPr>
          <w:rFonts w:hint="eastAsia"/>
        </w:rPr>
      </w:pPr>
      <w:r w:rsidRPr="00F964B0">
        <w:rPr>
          <w:rFonts w:hint="eastAsia"/>
        </w:rPr>
        <w:t>设备出厂检测合格报告</w:t>
      </w:r>
    </w:p>
    <w:p w14:paraId="7760EB69" w14:textId="77777777" w:rsidR="00361E84" w:rsidRDefault="00361E84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</w:p>
    <w:p w14:paraId="5C3402FE" w14:textId="77777777" w:rsidR="005B4654" w:rsidRDefault="00CD2E5C">
      <w:pPr>
        <w:pStyle w:val="ad"/>
        <w:jc w:val="left"/>
        <w:rPr>
          <w:rFonts w:ascii="仿宋" w:eastAsia="仿宋" w:hAnsi="仿宋" w:cs="仿宋" w:hint="eastAsia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sz w:val="20"/>
          <w:szCs w:val="20"/>
          <w:shd w:val="clear" w:color="auto" w:fill="FFFFFF"/>
        </w:rPr>
        <w:t>五、培训及预验收</w:t>
      </w:r>
    </w:p>
    <w:p w14:paraId="5263C12F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宋体" w:hAnsi="宋体" w:hint="eastAsia"/>
          <w:szCs w:val="21"/>
        </w:rPr>
      </w:pPr>
      <w:bookmarkStart w:id="0" w:name="_Toc53110727"/>
      <w:bookmarkStart w:id="1" w:name="_Toc222889515"/>
      <w:bookmarkStart w:id="2" w:name="_Toc127857198"/>
      <w:r>
        <w:rPr>
          <w:rFonts w:ascii="宋体" w:hAnsi="宋体"/>
          <w:szCs w:val="21"/>
        </w:rPr>
        <w:t xml:space="preserve">5.1 </w:t>
      </w:r>
      <w:r w:rsidRPr="0013409D">
        <w:rPr>
          <w:rFonts w:ascii="宋体" w:hAnsi="宋体" w:hint="eastAsia"/>
          <w:szCs w:val="21"/>
        </w:rPr>
        <w:t>培训</w:t>
      </w:r>
    </w:p>
    <w:p w14:paraId="57F70C07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宋体" w:hAnsi="宋体" w:hint="eastAsia"/>
          <w:szCs w:val="21"/>
        </w:rPr>
      </w:pPr>
      <w:r w:rsidRPr="0013409D">
        <w:rPr>
          <w:rFonts w:ascii="宋体" w:hAnsi="宋体" w:hint="eastAsia"/>
          <w:szCs w:val="21"/>
        </w:rPr>
        <w:t xml:space="preserve">　　由卖方负责培训设备机械、电器维修技术人员和操作人员。</w:t>
      </w:r>
    </w:p>
    <w:p w14:paraId="3B954E39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.2 </w:t>
      </w:r>
      <w:r w:rsidRPr="0013409D">
        <w:rPr>
          <w:rFonts w:ascii="宋体" w:hAnsi="宋体" w:hint="eastAsia"/>
          <w:szCs w:val="21"/>
        </w:rPr>
        <w:t>预验收</w:t>
      </w:r>
    </w:p>
    <w:p w14:paraId="69E6A6D6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.2.1</w:t>
      </w:r>
      <w:r w:rsidRPr="0013409D">
        <w:rPr>
          <w:rFonts w:ascii="宋体" w:hAnsi="宋体" w:hint="eastAsia"/>
          <w:szCs w:val="21"/>
        </w:rPr>
        <w:t>培训期间，对设备进行预验收。预验收内容包括设备的各项配置及功能是否齐全好用，并按本</w:t>
      </w:r>
      <w:r>
        <w:rPr>
          <w:rFonts w:ascii="宋体" w:hAnsi="宋体" w:hint="eastAsia"/>
          <w:szCs w:val="21"/>
        </w:rPr>
        <w:t>文件</w:t>
      </w:r>
      <w:r w:rsidRPr="0013409D">
        <w:rPr>
          <w:rFonts w:ascii="宋体" w:hAnsi="宋体" w:hint="eastAsia"/>
          <w:szCs w:val="21"/>
        </w:rPr>
        <w:t>的各项要求进行检验。</w:t>
      </w:r>
    </w:p>
    <w:p w14:paraId="509B608B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.2.2 </w:t>
      </w:r>
      <w:r w:rsidRPr="0013409D">
        <w:rPr>
          <w:rFonts w:ascii="宋体" w:hAnsi="宋体" w:hint="eastAsia"/>
          <w:szCs w:val="21"/>
        </w:rPr>
        <w:t>预验收之前卖方须提供每天的详细培训计划，并提前通知给买方。</w:t>
      </w:r>
    </w:p>
    <w:p w14:paraId="73D3978C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.3 </w:t>
      </w:r>
      <w:r w:rsidRPr="0013409D">
        <w:rPr>
          <w:rFonts w:ascii="宋体" w:hAnsi="宋体" w:hint="eastAsia"/>
          <w:szCs w:val="21"/>
        </w:rPr>
        <w:t>最终验收</w:t>
      </w:r>
    </w:p>
    <w:p w14:paraId="1769DB02" w14:textId="77777777" w:rsidR="00F964B0" w:rsidRPr="0013409D" w:rsidRDefault="00F964B0" w:rsidP="00F964B0">
      <w:pPr>
        <w:tabs>
          <w:tab w:val="left" w:pos="1134"/>
          <w:tab w:val="left" w:pos="1176"/>
          <w:tab w:val="left" w:pos="2295"/>
        </w:tabs>
        <w:spacing w:line="360" w:lineRule="auto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.3.1</w:t>
      </w:r>
      <w:r w:rsidRPr="0013409D">
        <w:rPr>
          <w:rFonts w:ascii="宋体" w:hAnsi="宋体" w:hint="eastAsia"/>
          <w:szCs w:val="21"/>
        </w:rPr>
        <w:t>最终验收在买方工厂内进行，卖方人员出具设备出厂检测报告。设备的最终验收内容包括设备的各项配置及功能是否齐全好用，并按本</w:t>
      </w:r>
      <w:r>
        <w:rPr>
          <w:rFonts w:ascii="宋体" w:hAnsi="宋体" w:hint="eastAsia"/>
          <w:szCs w:val="21"/>
        </w:rPr>
        <w:t>文件</w:t>
      </w:r>
      <w:r w:rsidRPr="0013409D">
        <w:rPr>
          <w:rFonts w:ascii="宋体" w:hAnsi="宋体" w:hint="eastAsia"/>
          <w:szCs w:val="21"/>
        </w:rPr>
        <w:t>的各项要求进行检验。</w:t>
      </w:r>
    </w:p>
    <w:p w14:paraId="5303AD06" w14:textId="77777777" w:rsidR="005B4654" w:rsidRDefault="00625F0E" w:rsidP="002E5BC3">
      <w:pPr>
        <w:pStyle w:val="ac"/>
        <w:widowControl/>
        <w:shd w:val="clear" w:color="auto" w:fill="FFFFFF"/>
        <w:spacing w:before="294" w:beforeAutospacing="0" w:after="294" w:afterAutospacing="0"/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六、</w:t>
      </w:r>
      <w:bookmarkEnd w:id="0"/>
      <w:r w:rsidR="00011207"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收货、搬运、</w:t>
      </w:r>
      <w:r w:rsidR="00A41B9B"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调试周期相关</w:t>
      </w:r>
      <w:r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要求</w:t>
      </w:r>
      <w:bookmarkEnd w:id="1"/>
      <w:bookmarkEnd w:id="2"/>
    </w:p>
    <w:p w14:paraId="4F119C17" w14:textId="77777777" w:rsidR="005B4654" w:rsidRPr="00AF592C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（1）合同设备具体到货由双方签订合同时确定。</w:t>
      </w:r>
    </w:p>
    <w:p w14:paraId="719E012F" w14:textId="77777777" w:rsidR="005B4654" w:rsidRPr="00AF592C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（2）合同设备到达买方现场后，卸货、叉车、汽吊、转运、安装、调试等均由卖方自行解决。</w:t>
      </w:r>
    </w:p>
    <w:p w14:paraId="55A05851" w14:textId="77777777" w:rsidR="005B4654" w:rsidRPr="00AF592C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（3）买方根据施工安排，协调具体安装日期，卖方需全力配合。</w:t>
      </w:r>
    </w:p>
    <w:p w14:paraId="0368F92A" w14:textId="77777777" w:rsidR="005B4654" w:rsidRPr="00AF592C" w:rsidRDefault="00CD2E5C">
      <w:pPr>
        <w:tabs>
          <w:tab w:val="left" w:pos="1134"/>
          <w:tab w:val="left" w:pos="1176"/>
          <w:tab w:val="left" w:pos="2295"/>
        </w:tabs>
        <w:spacing w:line="360" w:lineRule="auto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（4）买方有权对安装的全过程进行监督，有权随时在安装现场进行检查和查阅有关资料，卖方应提供一切便利条件，但买方的检查不代替买方的责任。</w:t>
      </w:r>
    </w:p>
    <w:p w14:paraId="6D2B7CA6" w14:textId="77777777" w:rsidR="005B4654" w:rsidRDefault="00CD2E5C">
      <w:pPr>
        <w:pStyle w:val="ac"/>
        <w:widowControl/>
        <w:shd w:val="clear" w:color="auto" w:fill="FFFFFF"/>
        <w:spacing w:before="294" w:beforeAutospacing="0" w:after="294" w:afterAutospacing="0"/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</w:pPr>
      <w:r w:rsidRPr="00F964B0"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七、</w:t>
      </w:r>
      <w:r w:rsidR="001A15CE"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安全、资质</w:t>
      </w:r>
      <w:r w:rsidR="00BB78DB"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相关</w:t>
      </w:r>
      <w:r>
        <w:rPr>
          <w:rFonts w:ascii="仿宋" w:eastAsia="仿宋" w:hAnsi="仿宋" w:cs="仿宋" w:hint="eastAsia"/>
          <w:b/>
          <w:bCs/>
          <w:color w:val="121212"/>
          <w:sz w:val="20"/>
          <w:szCs w:val="20"/>
          <w:shd w:val="clear" w:color="auto" w:fill="FFFFFF"/>
        </w:rPr>
        <w:t>要求</w:t>
      </w:r>
    </w:p>
    <w:p w14:paraId="3859D594" w14:textId="77777777" w:rsidR="005B4654" w:rsidRPr="00AF592C" w:rsidRDefault="00121ED2">
      <w:pPr>
        <w:spacing w:line="360" w:lineRule="auto"/>
        <w:ind w:firstLineChars="100" w:firstLine="210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7.1 安全要求：在江苏常铝新能源材料科技有限公司建筑工地进行施工作业的单位。凡涉及特种作业内容，作业前至项目部办理证件相关登记手续；</w:t>
      </w:r>
      <w:r w:rsidRPr="00AF592C">
        <w:rPr>
          <w:rFonts w:asciiTheme="minorEastAsia" w:eastAsiaTheme="minorEastAsia" w:hAnsiTheme="minorEastAsia" w:cs="仿宋" w:hint="eastAsia"/>
          <w:b/>
          <w:bCs/>
          <w:szCs w:val="21"/>
        </w:rPr>
        <w:t>作业人员一律要求持有效期内证件上岗。</w:t>
      </w:r>
      <w:r w:rsidRPr="00AF592C">
        <w:rPr>
          <w:rFonts w:asciiTheme="minorEastAsia" w:eastAsiaTheme="minorEastAsia" w:hAnsiTheme="minorEastAsia" w:cs="仿宋" w:hint="eastAsia"/>
          <w:szCs w:val="21"/>
        </w:rPr>
        <w:t>如下表</w:t>
      </w:r>
    </w:p>
    <w:p w14:paraId="6963708B" w14:textId="77777777" w:rsidR="005B4654" w:rsidRPr="00AF592C" w:rsidRDefault="00CD2E5C">
      <w:pPr>
        <w:spacing w:line="240" w:lineRule="atLeast"/>
        <w:ind w:leftChars="-270" w:left="-567" w:rightChars="-297" w:right="-624" w:firstLineChars="301" w:firstLine="632"/>
        <w:jc w:val="left"/>
        <w:rPr>
          <w:rFonts w:asciiTheme="minorEastAsia" w:eastAsiaTheme="minorEastAsia" w:hAnsiTheme="minorEastAsia" w:cs="仿宋" w:hint="eastAsia"/>
          <w:szCs w:val="21"/>
        </w:rPr>
      </w:pPr>
      <w:r w:rsidRPr="00AF592C">
        <w:rPr>
          <w:rFonts w:asciiTheme="minorEastAsia" w:eastAsiaTheme="minorEastAsia" w:hAnsiTheme="minorEastAsia" w:cs="仿宋" w:hint="eastAsia"/>
          <w:szCs w:val="21"/>
        </w:rPr>
        <w:t>附：工地常见特种作业</w:t>
      </w: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35"/>
        <w:gridCol w:w="4536"/>
      </w:tblGrid>
      <w:tr w:rsidR="005B4654" w:rsidRPr="00AF592C" w14:paraId="510C3F5B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26E18646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2835" w:type="dxa"/>
            <w:shd w:val="clear" w:color="auto" w:fill="auto"/>
          </w:tcPr>
          <w:p w14:paraId="34E8F5FC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作业内容</w:t>
            </w:r>
          </w:p>
        </w:tc>
        <w:tc>
          <w:tcPr>
            <w:tcW w:w="4536" w:type="dxa"/>
            <w:shd w:val="clear" w:color="auto" w:fill="auto"/>
          </w:tcPr>
          <w:p w14:paraId="6831941E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对应证件</w:t>
            </w:r>
          </w:p>
        </w:tc>
      </w:tr>
      <w:tr w:rsidR="005B4654" w:rsidRPr="00AF592C" w14:paraId="4F2C7C79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5DE75495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EA4BFC2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气割、焊接作业</w:t>
            </w:r>
          </w:p>
        </w:tc>
        <w:tc>
          <w:tcPr>
            <w:tcW w:w="4536" w:type="dxa"/>
            <w:shd w:val="clear" w:color="auto" w:fill="auto"/>
          </w:tcPr>
          <w:p w14:paraId="615D30F8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焊接与热切割证</w:t>
            </w:r>
          </w:p>
        </w:tc>
      </w:tr>
      <w:tr w:rsidR="005B4654" w:rsidRPr="00AF592C" w14:paraId="7746E5C1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78B01AC0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6FF2E11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设备安装调试作业</w:t>
            </w:r>
          </w:p>
        </w:tc>
        <w:tc>
          <w:tcPr>
            <w:tcW w:w="4536" w:type="dxa"/>
            <w:shd w:val="clear" w:color="auto" w:fill="auto"/>
          </w:tcPr>
          <w:p w14:paraId="5696EE75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电工作业证</w:t>
            </w:r>
          </w:p>
        </w:tc>
      </w:tr>
      <w:tr w:rsidR="005B4654" w:rsidRPr="00AF592C" w14:paraId="09F6375B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75E9027D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7116C7A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登高车、高空作业</w:t>
            </w:r>
          </w:p>
        </w:tc>
        <w:tc>
          <w:tcPr>
            <w:tcW w:w="4536" w:type="dxa"/>
            <w:shd w:val="clear" w:color="auto" w:fill="auto"/>
          </w:tcPr>
          <w:p w14:paraId="427B298F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高处作业证</w:t>
            </w:r>
          </w:p>
        </w:tc>
      </w:tr>
      <w:tr w:rsidR="005B4654" w:rsidRPr="00AF592C" w14:paraId="632AC4A4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45B660D2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0AD2C10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叉车作业</w:t>
            </w:r>
          </w:p>
        </w:tc>
        <w:tc>
          <w:tcPr>
            <w:tcW w:w="4536" w:type="dxa"/>
            <w:shd w:val="clear" w:color="auto" w:fill="auto"/>
          </w:tcPr>
          <w:p w14:paraId="0E801824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叉车证</w:t>
            </w:r>
          </w:p>
        </w:tc>
      </w:tr>
      <w:tr w:rsidR="005B4654" w:rsidRPr="00AF592C" w14:paraId="4C76FCC5" w14:textId="77777777" w:rsidTr="00340C63">
        <w:trPr>
          <w:jc w:val="center"/>
        </w:trPr>
        <w:tc>
          <w:tcPr>
            <w:tcW w:w="680" w:type="dxa"/>
            <w:shd w:val="clear" w:color="auto" w:fill="auto"/>
          </w:tcPr>
          <w:p w14:paraId="7AC6A952" w14:textId="77777777" w:rsidR="005B4654" w:rsidRPr="00AF592C" w:rsidRDefault="00CD2E5C">
            <w:pPr>
              <w:jc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25A99F0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吊车作业</w:t>
            </w:r>
          </w:p>
        </w:tc>
        <w:tc>
          <w:tcPr>
            <w:tcW w:w="4536" w:type="dxa"/>
            <w:shd w:val="clear" w:color="auto" w:fill="auto"/>
          </w:tcPr>
          <w:p w14:paraId="58D05C6F" w14:textId="77777777" w:rsidR="005B4654" w:rsidRPr="00AF592C" w:rsidRDefault="00CD2E5C">
            <w:pPr>
              <w:jc w:val="left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AF592C">
              <w:rPr>
                <w:rFonts w:asciiTheme="minorEastAsia" w:eastAsiaTheme="minorEastAsia" w:hAnsiTheme="minorEastAsia" w:cs="仿宋" w:hint="eastAsia"/>
                <w:szCs w:val="21"/>
              </w:rPr>
              <w:t>驾驶证、行驶证、吊车操作证、指挥证</w:t>
            </w:r>
          </w:p>
        </w:tc>
      </w:tr>
    </w:tbl>
    <w:p w14:paraId="0BCBE15E" w14:textId="77777777" w:rsidR="00D14E35" w:rsidRDefault="00D14E35" w:rsidP="00806D7F">
      <w:pPr>
        <w:tabs>
          <w:tab w:val="left" w:pos="6255"/>
        </w:tabs>
        <w:ind w:firstLineChars="100" w:firstLine="210"/>
        <w:rPr>
          <w:rFonts w:asciiTheme="minorEastAsia" w:eastAsiaTheme="minorEastAsia" w:hAnsiTheme="minorEastAsia" w:cs="仿宋" w:hint="eastAsia"/>
          <w:szCs w:val="21"/>
        </w:rPr>
      </w:pPr>
    </w:p>
    <w:p w14:paraId="279197C9" w14:textId="77777777" w:rsidR="005B4654" w:rsidRPr="00BA7B4C" w:rsidRDefault="00CD2E5C" w:rsidP="00806D7F">
      <w:pPr>
        <w:tabs>
          <w:tab w:val="left" w:pos="6255"/>
        </w:tabs>
        <w:ind w:firstLineChars="100" w:firstLine="210"/>
        <w:rPr>
          <w:rFonts w:asciiTheme="minorEastAsia" w:eastAsiaTheme="minorEastAsia" w:hAnsiTheme="minorEastAsia" w:cs="仿宋" w:hint="eastAsia"/>
          <w:szCs w:val="21"/>
        </w:rPr>
      </w:pPr>
      <w:r w:rsidRPr="00BA7B4C">
        <w:rPr>
          <w:rFonts w:asciiTheme="minorEastAsia" w:eastAsiaTheme="minorEastAsia" w:hAnsiTheme="minorEastAsia" w:cs="仿宋" w:hint="eastAsia"/>
          <w:szCs w:val="21"/>
        </w:rPr>
        <w:tab/>
        <w:t>江苏常铝新能源材料科技有限公司</w:t>
      </w:r>
    </w:p>
    <w:p w14:paraId="1778BC2F" w14:textId="60C0186E" w:rsidR="005B4654" w:rsidRDefault="00CD2E5C">
      <w:pPr>
        <w:spacing w:line="600" w:lineRule="auto"/>
        <w:ind w:leftChars="-1" w:left="-2"/>
        <w:contextualSpacing/>
        <w:rPr>
          <w:rFonts w:asciiTheme="minorEastAsia" w:eastAsiaTheme="minorEastAsia" w:hAnsiTheme="minorEastAsia" w:cs="仿宋" w:hint="eastAsia"/>
          <w:szCs w:val="21"/>
        </w:rPr>
      </w:pPr>
      <w:r w:rsidRPr="00BA7B4C">
        <w:rPr>
          <w:rFonts w:asciiTheme="minorEastAsia" w:eastAsiaTheme="minorEastAsia" w:hAnsiTheme="minorEastAsia" w:cs="仿宋" w:hint="eastAsia"/>
          <w:szCs w:val="21"/>
        </w:rPr>
        <w:t xml:space="preserve"> </w:t>
      </w:r>
      <w:r w:rsidR="00806D7F">
        <w:rPr>
          <w:rFonts w:asciiTheme="minorEastAsia" w:eastAsiaTheme="minorEastAsia" w:hAnsiTheme="minorEastAsia" w:cs="仿宋" w:hint="eastAsia"/>
          <w:szCs w:val="21"/>
        </w:rPr>
        <w:t xml:space="preserve">                                                                          </w:t>
      </w:r>
      <w:r w:rsidRPr="00BA7B4C">
        <w:rPr>
          <w:rFonts w:asciiTheme="minorEastAsia" w:eastAsiaTheme="minorEastAsia" w:hAnsiTheme="minorEastAsia" w:cs="仿宋" w:hint="eastAsia"/>
          <w:szCs w:val="21"/>
        </w:rPr>
        <w:t>2024.</w:t>
      </w:r>
      <w:r w:rsidR="00E93626">
        <w:rPr>
          <w:rFonts w:asciiTheme="minorEastAsia" w:eastAsiaTheme="minorEastAsia" w:hAnsiTheme="minorEastAsia" w:cs="仿宋" w:hint="eastAsia"/>
          <w:szCs w:val="21"/>
        </w:rPr>
        <w:t>12</w:t>
      </w:r>
    </w:p>
    <w:p w14:paraId="0DD81977" w14:textId="77777777" w:rsidR="00D110CB" w:rsidRDefault="00D110CB">
      <w:pPr>
        <w:spacing w:line="600" w:lineRule="auto"/>
        <w:ind w:leftChars="-1" w:left="-2"/>
        <w:contextualSpacing/>
        <w:rPr>
          <w:rFonts w:asciiTheme="minorEastAsia" w:eastAsiaTheme="minorEastAsia" w:hAnsiTheme="minorEastAsia" w:cs="仿宋" w:hint="eastAsia"/>
          <w:szCs w:val="21"/>
        </w:rPr>
      </w:pPr>
    </w:p>
    <w:sectPr w:rsidR="00D110CB" w:rsidSect="0086685D">
      <w:footerReference w:type="default" r:id="rId8"/>
      <w:pgSz w:w="11906" w:h="16838"/>
      <w:pgMar w:top="1134" w:right="1077" w:bottom="1134" w:left="107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1CAD" w14:textId="77777777" w:rsidR="009F5A0C" w:rsidRDefault="009F5A0C">
      <w:r>
        <w:separator/>
      </w:r>
    </w:p>
  </w:endnote>
  <w:endnote w:type="continuationSeparator" w:id="0">
    <w:p w14:paraId="0DB5D1FC" w14:textId="77777777" w:rsidR="009F5A0C" w:rsidRDefault="009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61D432-15D9-4A51-BFF8-F09D9C71D1B6}"/>
  </w:font>
  <w:font w:name="Malgun Gothic Semilight">
    <w:altName w:val="Arial Unicode MS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61DF239-4F60-4800-AA1E-905C998253D2}"/>
    <w:embedBold r:id="rId3" w:subsetted="1" w:fontKey="{A44F365F-7C7C-4A1E-A194-5FE26A1590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9016726"/>
    </w:sdtPr>
    <w:sdtContent>
      <w:sdt>
        <w:sdtPr>
          <w:id w:val="1728636285"/>
        </w:sdtPr>
        <w:sdtContent>
          <w:p w14:paraId="4B2070B9" w14:textId="77777777" w:rsidR="005B4654" w:rsidRDefault="00FE09A4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D2E5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9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D2E5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D2E5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9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914D63" w14:textId="77777777" w:rsidR="005B4654" w:rsidRDefault="005B46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9AC1" w14:textId="77777777" w:rsidR="009F5A0C" w:rsidRDefault="009F5A0C">
      <w:r>
        <w:separator/>
      </w:r>
    </w:p>
  </w:footnote>
  <w:footnote w:type="continuationSeparator" w:id="0">
    <w:p w14:paraId="33FE0195" w14:textId="77777777" w:rsidR="009F5A0C" w:rsidRDefault="009F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88"/>
    <w:multiLevelType w:val="hybridMultilevel"/>
    <w:tmpl w:val="C5AE4A7A"/>
    <w:lvl w:ilvl="0" w:tplc="28C2272A">
      <w:start w:val="1"/>
      <w:numFmt w:val="decimal"/>
      <w:lvlText w:val="4.2.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B590C43"/>
    <w:multiLevelType w:val="hybridMultilevel"/>
    <w:tmpl w:val="ECCE4E36"/>
    <w:lvl w:ilvl="0" w:tplc="2E8E4CB8">
      <w:start w:val="1"/>
      <w:numFmt w:val="decimal"/>
      <w:lvlText w:val="4.1.%1"/>
      <w:lvlJc w:val="left"/>
      <w:pPr>
        <w:ind w:left="1686" w:hanging="420"/>
      </w:pPr>
      <w:rPr>
        <w:rFonts w:hint="eastAsia"/>
      </w:rPr>
    </w:lvl>
    <w:lvl w:ilvl="1" w:tplc="F71EC526">
      <w:start w:val="1"/>
      <w:numFmt w:val="decimal"/>
      <w:lvlText w:val="4.3.%2"/>
      <w:lvlJc w:val="left"/>
      <w:pPr>
        <w:ind w:left="1266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BE13503"/>
    <w:multiLevelType w:val="multilevel"/>
    <w:tmpl w:val="1BE13503"/>
    <w:lvl w:ilvl="0">
      <w:start w:val="1"/>
      <w:numFmt w:val="lowerLetter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lowerLetter"/>
      <w:lvlText w:val="%7)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5977E1"/>
    <w:multiLevelType w:val="hybridMultilevel"/>
    <w:tmpl w:val="6B4478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BA511F5"/>
    <w:multiLevelType w:val="hybridMultilevel"/>
    <w:tmpl w:val="6890BC36"/>
    <w:lvl w:ilvl="0" w:tplc="DA72F6DC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22D1AD8"/>
    <w:multiLevelType w:val="multilevel"/>
    <w:tmpl w:val="322D1AD8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eastAsia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2B14D7D"/>
    <w:multiLevelType w:val="multilevel"/>
    <w:tmpl w:val="42B14D7D"/>
    <w:lvl w:ilvl="0">
      <w:start w:val="1"/>
      <w:numFmt w:val="decimal"/>
      <w:lvlText w:val="%1．"/>
      <w:lvlJc w:val="left"/>
      <w:pPr>
        <w:ind w:left="724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8F167B1"/>
    <w:multiLevelType w:val="hybridMultilevel"/>
    <w:tmpl w:val="9378D3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A041B0B"/>
    <w:multiLevelType w:val="hybridMultilevel"/>
    <w:tmpl w:val="59825796"/>
    <w:lvl w:ilvl="0" w:tplc="2E8E4CB8">
      <w:start w:val="1"/>
      <w:numFmt w:val="decimal"/>
      <w:lvlText w:val="4.1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9B4783"/>
    <w:multiLevelType w:val="multilevel"/>
    <w:tmpl w:val="689B4783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CA42D1A"/>
    <w:multiLevelType w:val="multilevel"/>
    <w:tmpl w:val="6CA42D1A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DC27886"/>
    <w:multiLevelType w:val="hybridMultilevel"/>
    <w:tmpl w:val="F3B863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154771D"/>
    <w:multiLevelType w:val="hybridMultilevel"/>
    <w:tmpl w:val="FC5E6C84"/>
    <w:lvl w:ilvl="0" w:tplc="7DA0F1C0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0482393">
    <w:abstractNumId w:val="5"/>
  </w:num>
  <w:num w:numId="2" w16cid:durableId="1559123128">
    <w:abstractNumId w:val="2"/>
  </w:num>
  <w:num w:numId="3" w16cid:durableId="533347319">
    <w:abstractNumId w:val="6"/>
  </w:num>
  <w:num w:numId="4" w16cid:durableId="1373463177">
    <w:abstractNumId w:val="10"/>
  </w:num>
  <w:num w:numId="5" w16cid:durableId="1727606812">
    <w:abstractNumId w:val="9"/>
  </w:num>
  <w:num w:numId="6" w16cid:durableId="2091926751">
    <w:abstractNumId w:val="4"/>
  </w:num>
  <w:num w:numId="7" w16cid:durableId="915626587">
    <w:abstractNumId w:val="12"/>
  </w:num>
  <w:num w:numId="8" w16cid:durableId="1805851526">
    <w:abstractNumId w:val="7"/>
  </w:num>
  <w:num w:numId="9" w16cid:durableId="1649281552">
    <w:abstractNumId w:val="12"/>
  </w:num>
  <w:num w:numId="10" w16cid:durableId="1857016">
    <w:abstractNumId w:val="12"/>
  </w:num>
  <w:num w:numId="11" w16cid:durableId="261183392">
    <w:abstractNumId w:val="12"/>
  </w:num>
  <w:num w:numId="12" w16cid:durableId="99961583">
    <w:abstractNumId w:val="11"/>
  </w:num>
  <w:num w:numId="13" w16cid:durableId="576399140">
    <w:abstractNumId w:val="0"/>
  </w:num>
  <w:num w:numId="14" w16cid:durableId="1142502273">
    <w:abstractNumId w:val="8"/>
  </w:num>
  <w:num w:numId="15" w16cid:durableId="1371227177">
    <w:abstractNumId w:val="1"/>
  </w:num>
  <w:num w:numId="16" w16cid:durableId="679308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gxMjFkNTU4ZmE2ODYzYzRhMGRmMDliMTU1NDBmNjMifQ=="/>
  </w:docVars>
  <w:rsids>
    <w:rsidRoot w:val="00172A27"/>
    <w:rsid w:val="00001C0C"/>
    <w:rsid w:val="00002902"/>
    <w:rsid w:val="000061B0"/>
    <w:rsid w:val="00010453"/>
    <w:rsid w:val="00011207"/>
    <w:rsid w:val="0001337D"/>
    <w:rsid w:val="000139E1"/>
    <w:rsid w:val="0001679B"/>
    <w:rsid w:val="00016B75"/>
    <w:rsid w:val="000179B8"/>
    <w:rsid w:val="000217A4"/>
    <w:rsid w:val="000219D9"/>
    <w:rsid w:val="00023250"/>
    <w:rsid w:val="00026658"/>
    <w:rsid w:val="00026B13"/>
    <w:rsid w:val="00026FEE"/>
    <w:rsid w:val="000313E6"/>
    <w:rsid w:val="0003567A"/>
    <w:rsid w:val="00043861"/>
    <w:rsid w:val="00044E39"/>
    <w:rsid w:val="00045948"/>
    <w:rsid w:val="00046C23"/>
    <w:rsid w:val="00051CD8"/>
    <w:rsid w:val="000548D4"/>
    <w:rsid w:val="000549A6"/>
    <w:rsid w:val="00060386"/>
    <w:rsid w:val="000642A6"/>
    <w:rsid w:val="00065281"/>
    <w:rsid w:val="00065BAC"/>
    <w:rsid w:val="00067CED"/>
    <w:rsid w:val="00072509"/>
    <w:rsid w:val="00073793"/>
    <w:rsid w:val="0007447A"/>
    <w:rsid w:val="00076633"/>
    <w:rsid w:val="00077475"/>
    <w:rsid w:val="00083DFC"/>
    <w:rsid w:val="0008633C"/>
    <w:rsid w:val="00086ADD"/>
    <w:rsid w:val="00091DFB"/>
    <w:rsid w:val="00095715"/>
    <w:rsid w:val="00096456"/>
    <w:rsid w:val="00096574"/>
    <w:rsid w:val="00097296"/>
    <w:rsid w:val="000A05DF"/>
    <w:rsid w:val="000A07E7"/>
    <w:rsid w:val="000A1AF5"/>
    <w:rsid w:val="000A3177"/>
    <w:rsid w:val="000A5F2A"/>
    <w:rsid w:val="000A6504"/>
    <w:rsid w:val="000A6684"/>
    <w:rsid w:val="000A67B1"/>
    <w:rsid w:val="000B0513"/>
    <w:rsid w:val="000B3843"/>
    <w:rsid w:val="000B5EE3"/>
    <w:rsid w:val="000C10CB"/>
    <w:rsid w:val="000C31FD"/>
    <w:rsid w:val="000C4547"/>
    <w:rsid w:val="000C4894"/>
    <w:rsid w:val="000C70D1"/>
    <w:rsid w:val="000D0438"/>
    <w:rsid w:val="000D4497"/>
    <w:rsid w:val="000D4B03"/>
    <w:rsid w:val="000D50ED"/>
    <w:rsid w:val="000D624A"/>
    <w:rsid w:val="000E1305"/>
    <w:rsid w:val="000E1A3B"/>
    <w:rsid w:val="000E7C6D"/>
    <w:rsid w:val="000F1E79"/>
    <w:rsid w:val="0010017C"/>
    <w:rsid w:val="00105DD4"/>
    <w:rsid w:val="00111463"/>
    <w:rsid w:val="00114875"/>
    <w:rsid w:val="001174EE"/>
    <w:rsid w:val="00117588"/>
    <w:rsid w:val="00117D5D"/>
    <w:rsid w:val="00117EBB"/>
    <w:rsid w:val="001213C8"/>
    <w:rsid w:val="00121ED2"/>
    <w:rsid w:val="00122345"/>
    <w:rsid w:val="00124259"/>
    <w:rsid w:val="00126A42"/>
    <w:rsid w:val="00126B36"/>
    <w:rsid w:val="0013329D"/>
    <w:rsid w:val="00135E8F"/>
    <w:rsid w:val="00141FE5"/>
    <w:rsid w:val="00144653"/>
    <w:rsid w:val="00144C9F"/>
    <w:rsid w:val="00150F8E"/>
    <w:rsid w:val="001516A1"/>
    <w:rsid w:val="00153ABE"/>
    <w:rsid w:val="00156084"/>
    <w:rsid w:val="00156CF1"/>
    <w:rsid w:val="001571C1"/>
    <w:rsid w:val="00157F0C"/>
    <w:rsid w:val="00165B0C"/>
    <w:rsid w:val="00166338"/>
    <w:rsid w:val="001664D9"/>
    <w:rsid w:val="0017130B"/>
    <w:rsid w:val="00172A27"/>
    <w:rsid w:val="00173FDE"/>
    <w:rsid w:val="00175478"/>
    <w:rsid w:val="00175554"/>
    <w:rsid w:val="00177298"/>
    <w:rsid w:val="00180229"/>
    <w:rsid w:val="00186231"/>
    <w:rsid w:val="00195348"/>
    <w:rsid w:val="00197B48"/>
    <w:rsid w:val="00197F00"/>
    <w:rsid w:val="001A15CE"/>
    <w:rsid w:val="001A406E"/>
    <w:rsid w:val="001A6FA8"/>
    <w:rsid w:val="001B784A"/>
    <w:rsid w:val="001B7C21"/>
    <w:rsid w:val="001C02A4"/>
    <w:rsid w:val="001C0F0A"/>
    <w:rsid w:val="001C2C85"/>
    <w:rsid w:val="001C373D"/>
    <w:rsid w:val="001C4203"/>
    <w:rsid w:val="001C48E2"/>
    <w:rsid w:val="001C7B87"/>
    <w:rsid w:val="001D1240"/>
    <w:rsid w:val="001D4389"/>
    <w:rsid w:val="001D4490"/>
    <w:rsid w:val="001D48A0"/>
    <w:rsid w:val="001E039A"/>
    <w:rsid w:val="001E255C"/>
    <w:rsid w:val="001E4635"/>
    <w:rsid w:val="001E6C64"/>
    <w:rsid w:val="001E6F96"/>
    <w:rsid w:val="001E76BA"/>
    <w:rsid w:val="001F0673"/>
    <w:rsid w:val="001F097D"/>
    <w:rsid w:val="001F0C71"/>
    <w:rsid w:val="001F359B"/>
    <w:rsid w:val="001F5F1E"/>
    <w:rsid w:val="001F7B98"/>
    <w:rsid w:val="0020265A"/>
    <w:rsid w:val="00206AF1"/>
    <w:rsid w:val="00206E1B"/>
    <w:rsid w:val="00210202"/>
    <w:rsid w:val="00216F2D"/>
    <w:rsid w:val="00220AE5"/>
    <w:rsid w:val="0022684B"/>
    <w:rsid w:val="00230F0E"/>
    <w:rsid w:val="00231F88"/>
    <w:rsid w:val="0023264C"/>
    <w:rsid w:val="00233A34"/>
    <w:rsid w:val="002355BB"/>
    <w:rsid w:val="0023643E"/>
    <w:rsid w:val="00240C9F"/>
    <w:rsid w:val="00241172"/>
    <w:rsid w:val="00244516"/>
    <w:rsid w:val="002474CE"/>
    <w:rsid w:val="0025033A"/>
    <w:rsid w:val="00251C38"/>
    <w:rsid w:val="00255A8B"/>
    <w:rsid w:val="0026395D"/>
    <w:rsid w:val="00264B00"/>
    <w:rsid w:val="00267F3B"/>
    <w:rsid w:val="00270790"/>
    <w:rsid w:val="00271EC7"/>
    <w:rsid w:val="0028040D"/>
    <w:rsid w:val="00280B48"/>
    <w:rsid w:val="002817C5"/>
    <w:rsid w:val="00283689"/>
    <w:rsid w:val="002838F5"/>
    <w:rsid w:val="00284F7D"/>
    <w:rsid w:val="002868DA"/>
    <w:rsid w:val="00290953"/>
    <w:rsid w:val="002914B9"/>
    <w:rsid w:val="00291CA7"/>
    <w:rsid w:val="00291CCB"/>
    <w:rsid w:val="00297319"/>
    <w:rsid w:val="002A10FE"/>
    <w:rsid w:val="002A7484"/>
    <w:rsid w:val="002B01A3"/>
    <w:rsid w:val="002B4120"/>
    <w:rsid w:val="002B47A0"/>
    <w:rsid w:val="002B71F6"/>
    <w:rsid w:val="002D11C8"/>
    <w:rsid w:val="002D60DA"/>
    <w:rsid w:val="002E0A82"/>
    <w:rsid w:val="002E11B5"/>
    <w:rsid w:val="002E5463"/>
    <w:rsid w:val="002E5BC3"/>
    <w:rsid w:val="002E6F9B"/>
    <w:rsid w:val="002F0570"/>
    <w:rsid w:val="002F481C"/>
    <w:rsid w:val="002F48ED"/>
    <w:rsid w:val="0030324E"/>
    <w:rsid w:val="00303741"/>
    <w:rsid w:val="0030405F"/>
    <w:rsid w:val="003049AF"/>
    <w:rsid w:val="003051B5"/>
    <w:rsid w:val="003051E6"/>
    <w:rsid w:val="00306948"/>
    <w:rsid w:val="00306FC9"/>
    <w:rsid w:val="003111ED"/>
    <w:rsid w:val="0031242B"/>
    <w:rsid w:val="00313086"/>
    <w:rsid w:val="00313EF1"/>
    <w:rsid w:val="003215F8"/>
    <w:rsid w:val="00322EE2"/>
    <w:rsid w:val="00326AC6"/>
    <w:rsid w:val="0032764B"/>
    <w:rsid w:val="00331EA9"/>
    <w:rsid w:val="00340C63"/>
    <w:rsid w:val="00341D05"/>
    <w:rsid w:val="00344D2D"/>
    <w:rsid w:val="0034555C"/>
    <w:rsid w:val="00351044"/>
    <w:rsid w:val="0035697C"/>
    <w:rsid w:val="00361852"/>
    <w:rsid w:val="00361E84"/>
    <w:rsid w:val="003626A6"/>
    <w:rsid w:val="00365B30"/>
    <w:rsid w:val="003726C7"/>
    <w:rsid w:val="003737AA"/>
    <w:rsid w:val="003749A9"/>
    <w:rsid w:val="0037725C"/>
    <w:rsid w:val="00386B2A"/>
    <w:rsid w:val="00387925"/>
    <w:rsid w:val="00387F60"/>
    <w:rsid w:val="003902AB"/>
    <w:rsid w:val="0039330E"/>
    <w:rsid w:val="0039493E"/>
    <w:rsid w:val="0039571E"/>
    <w:rsid w:val="00397250"/>
    <w:rsid w:val="003A0E32"/>
    <w:rsid w:val="003A1707"/>
    <w:rsid w:val="003B0B71"/>
    <w:rsid w:val="003B4159"/>
    <w:rsid w:val="003B5462"/>
    <w:rsid w:val="003C298D"/>
    <w:rsid w:val="003C3E2C"/>
    <w:rsid w:val="003C4C95"/>
    <w:rsid w:val="003D137C"/>
    <w:rsid w:val="003D7F16"/>
    <w:rsid w:val="003E2D49"/>
    <w:rsid w:val="003E5314"/>
    <w:rsid w:val="003E5EF5"/>
    <w:rsid w:val="003E61CE"/>
    <w:rsid w:val="003E650D"/>
    <w:rsid w:val="003F498F"/>
    <w:rsid w:val="003F5320"/>
    <w:rsid w:val="003F5579"/>
    <w:rsid w:val="003F67DA"/>
    <w:rsid w:val="003F6FFE"/>
    <w:rsid w:val="004001A2"/>
    <w:rsid w:val="0040367E"/>
    <w:rsid w:val="00410BC0"/>
    <w:rsid w:val="004113B7"/>
    <w:rsid w:val="0042139C"/>
    <w:rsid w:val="00422610"/>
    <w:rsid w:val="00430743"/>
    <w:rsid w:val="00432D8B"/>
    <w:rsid w:val="00441E51"/>
    <w:rsid w:val="00443410"/>
    <w:rsid w:val="00444C5C"/>
    <w:rsid w:val="00447AF7"/>
    <w:rsid w:val="00461473"/>
    <w:rsid w:val="004620D4"/>
    <w:rsid w:val="004674BB"/>
    <w:rsid w:val="0047315C"/>
    <w:rsid w:val="004752D2"/>
    <w:rsid w:val="004763DF"/>
    <w:rsid w:val="004774A4"/>
    <w:rsid w:val="00487D56"/>
    <w:rsid w:val="0049268C"/>
    <w:rsid w:val="00492B96"/>
    <w:rsid w:val="00497ACB"/>
    <w:rsid w:val="004A07C1"/>
    <w:rsid w:val="004A2937"/>
    <w:rsid w:val="004A2E49"/>
    <w:rsid w:val="004B16DF"/>
    <w:rsid w:val="004B22F0"/>
    <w:rsid w:val="004B3702"/>
    <w:rsid w:val="004C0E4A"/>
    <w:rsid w:val="004C3D5C"/>
    <w:rsid w:val="004C4947"/>
    <w:rsid w:val="004D06AF"/>
    <w:rsid w:val="004D6A2F"/>
    <w:rsid w:val="004D7AE9"/>
    <w:rsid w:val="004E11E6"/>
    <w:rsid w:val="004E2FDB"/>
    <w:rsid w:val="004E45DE"/>
    <w:rsid w:val="004E7855"/>
    <w:rsid w:val="00501F73"/>
    <w:rsid w:val="00504EF2"/>
    <w:rsid w:val="005107EF"/>
    <w:rsid w:val="00510955"/>
    <w:rsid w:val="00517139"/>
    <w:rsid w:val="00520A36"/>
    <w:rsid w:val="00520EB2"/>
    <w:rsid w:val="00523820"/>
    <w:rsid w:val="005278FF"/>
    <w:rsid w:val="00530FE0"/>
    <w:rsid w:val="00531502"/>
    <w:rsid w:val="005322BD"/>
    <w:rsid w:val="00532FED"/>
    <w:rsid w:val="005353B0"/>
    <w:rsid w:val="00542D84"/>
    <w:rsid w:val="00543946"/>
    <w:rsid w:val="00545DD3"/>
    <w:rsid w:val="00550A52"/>
    <w:rsid w:val="00550AC8"/>
    <w:rsid w:val="00556CB2"/>
    <w:rsid w:val="00560EB3"/>
    <w:rsid w:val="0056197C"/>
    <w:rsid w:val="00564201"/>
    <w:rsid w:val="005675DC"/>
    <w:rsid w:val="005715B1"/>
    <w:rsid w:val="00571B16"/>
    <w:rsid w:val="00575066"/>
    <w:rsid w:val="00576E14"/>
    <w:rsid w:val="00577870"/>
    <w:rsid w:val="0058135C"/>
    <w:rsid w:val="0058270C"/>
    <w:rsid w:val="0058362E"/>
    <w:rsid w:val="0058493B"/>
    <w:rsid w:val="00584AE5"/>
    <w:rsid w:val="00587D0E"/>
    <w:rsid w:val="0059036D"/>
    <w:rsid w:val="005946DD"/>
    <w:rsid w:val="005954FC"/>
    <w:rsid w:val="00596AFF"/>
    <w:rsid w:val="005A1545"/>
    <w:rsid w:val="005A6D74"/>
    <w:rsid w:val="005A75B8"/>
    <w:rsid w:val="005A7B0E"/>
    <w:rsid w:val="005B0632"/>
    <w:rsid w:val="005B11BF"/>
    <w:rsid w:val="005B2AB2"/>
    <w:rsid w:val="005B4256"/>
    <w:rsid w:val="005B4654"/>
    <w:rsid w:val="005B55BF"/>
    <w:rsid w:val="005B7463"/>
    <w:rsid w:val="005C4BD4"/>
    <w:rsid w:val="005C7397"/>
    <w:rsid w:val="005D0E1F"/>
    <w:rsid w:val="005D6F1B"/>
    <w:rsid w:val="005E0D30"/>
    <w:rsid w:val="005E6363"/>
    <w:rsid w:val="005F02F8"/>
    <w:rsid w:val="005F160F"/>
    <w:rsid w:val="005F388B"/>
    <w:rsid w:val="006012A1"/>
    <w:rsid w:val="0060205B"/>
    <w:rsid w:val="00606004"/>
    <w:rsid w:val="00614A5F"/>
    <w:rsid w:val="00620EAE"/>
    <w:rsid w:val="00624432"/>
    <w:rsid w:val="00625F0E"/>
    <w:rsid w:val="006261F8"/>
    <w:rsid w:val="00634144"/>
    <w:rsid w:val="0063510A"/>
    <w:rsid w:val="00637BB9"/>
    <w:rsid w:val="006404F8"/>
    <w:rsid w:val="006417F7"/>
    <w:rsid w:val="00645897"/>
    <w:rsid w:val="006535A9"/>
    <w:rsid w:val="00664B50"/>
    <w:rsid w:val="00677E03"/>
    <w:rsid w:val="006813C2"/>
    <w:rsid w:val="00683214"/>
    <w:rsid w:val="0068655D"/>
    <w:rsid w:val="006872A8"/>
    <w:rsid w:val="00691D86"/>
    <w:rsid w:val="006A01F7"/>
    <w:rsid w:val="006A270C"/>
    <w:rsid w:val="006B0EAF"/>
    <w:rsid w:val="006B16A0"/>
    <w:rsid w:val="006B33DD"/>
    <w:rsid w:val="006B50E4"/>
    <w:rsid w:val="006B6586"/>
    <w:rsid w:val="006C154D"/>
    <w:rsid w:val="006C4D3D"/>
    <w:rsid w:val="006D0373"/>
    <w:rsid w:val="006D3265"/>
    <w:rsid w:val="006D4561"/>
    <w:rsid w:val="006D56C2"/>
    <w:rsid w:val="006D6D9F"/>
    <w:rsid w:val="006E2A8A"/>
    <w:rsid w:val="006E39B7"/>
    <w:rsid w:val="006E3BA4"/>
    <w:rsid w:val="006E6E06"/>
    <w:rsid w:val="006E74A8"/>
    <w:rsid w:val="006E769E"/>
    <w:rsid w:val="006F63A9"/>
    <w:rsid w:val="006F7775"/>
    <w:rsid w:val="007002A6"/>
    <w:rsid w:val="007005EE"/>
    <w:rsid w:val="00701369"/>
    <w:rsid w:val="007101D3"/>
    <w:rsid w:val="007120A6"/>
    <w:rsid w:val="007166C1"/>
    <w:rsid w:val="00716E5A"/>
    <w:rsid w:val="007178F0"/>
    <w:rsid w:val="00721DA5"/>
    <w:rsid w:val="00721E8F"/>
    <w:rsid w:val="007228D1"/>
    <w:rsid w:val="00725BD1"/>
    <w:rsid w:val="007260DA"/>
    <w:rsid w:val="00727B6F"/>
    <w:rsid w:val="00727C75"/>
    <w:rsid w:val="007303E1"/>
    <w:rsid w:val="00730ACB"/>
    <w:rsid w:val="00731698"/>
    <w:rsid w:val="007316F2"/>
    <w:rsid w:val="007321DA"/>
    <w:rsid w:val="0073319B"/>
    <w:rsid w:val="007332D9"/>
    <w:rsid w:val="00734AF4"/>
    <w:rsid w:val="00735877"/>
    <w:rsid w:val="00735973"/>
    <w:rsid w:val="007404DF"/>
    <w:rsid w:val="00741537"/>
    <w:rsid w:val="00742FC5"/>
    <w:rsid w:val="0074526F"/>
    <w:rsid w:val="0074540B"/>
    <w:rsid w:val="00746E73"/>
    <w:rsid w:val="0075106E"/>
    <w:rsid w:val="00757920"/>
    <w:rsid w:val="00760007"/>
    <w:rsid w:val="00761410"/>
    <w:rsid w:val="00762E9C"/>
    <w:rsid w:val="00764271"/>
    <w:rsid w:val="00765B7C"/>
    <w:rsid w:val="007660D8"/>
    <w:rsid w:val="00771A24"/>
    <w:rsid w:val="00773D78"/>
    <w:rsid w:val="00776A0D"/>
    <w:rsid w:val="00776ADD"/>
    <w:rsid w:val="00777531"/>
    <w:rsid w:val="00777760"/>
    <w:rsid w:val="007807E3"/>
    <w:rsid w:val="00781A1A"/>
    <w:rsid w:val="0078232A"/>
    <w:rsid w:val="0078725F"/>
    <w:rsid w:val="00787690"/>
    <w:rsid w:val="00790DAA"/>
    <w:rsid w:val="00791B42"/>
    <w:rsid w:val="00791CD6"/>
    <w:rsid w:val="00792269"/>
    <w:rsid w:val="00792439"/>
    <w:rsid w:val="007940FA"/>
    <w:rsid w:val="00794AF0"/>
    <w:rsid w:val="00795A79"/>
    <w:rsid w:val="007976D9"/>
    <w:rsid w:val="007A2AC6"/>
    <w:rsid w:val="007A5482"/>
    <w:rsid w:val="007A6327"/>
    <w:rsid w:val="007A7109"/>
    <w:rsid w:val="007B1DEE"/>
    <w:rsid w:val="007C1E18"/>
    <w:rsid w:val="007C38E6"/>
    <w:rsid w:val="007C56BB"/>
    <w:rsid w:val="007C719E"/>
    <w:rsid w:val="007C7CC4"/>
    <w:rsid w:val="007D3707"/>
    <w:rsid w:val="007D45BF"/>
    <w:rsid w:val="007D626F"/>
    <w:rsid w:val="007E277F"/>
    <w:rsid w:val="007F052D"/>
    <w:rsid w:val="007F32D4"/>
    <w:rsid w:val="007F43FD"/>
    <w:rsid w:val="0080486E"/>
    <w:rsid w:val="0080534B"/>
    <w:rsid w:val="00806D7F"/>
    <w:rsid w:val="00810617"/>
    <w:rsid w:val="008119DE"/>
    <w:rsid w:val="00811B84"/>
    <w:rsid w:val="0081579B"/>
    <w:rsid w:val="008220DD"/>
    <w:rsid w:val="008233E6"/>
    <w:rsid w:val="0082367D"/>
    <w:rsid w:val="00827378"/>
    <w:rsid w:val="00831882"/>
    <w:rsid w:val="008350D5"/>
    <w:rsid w:val="00843C28"/>
    <w:rsid w:val="0084481B"/>
    <w:rsid w:val="00845C8F"/>
    <w:rsid w:val="00847CEF"/>
    <w:rsid w:val="00850690"/>
    <w:rsid w:val="00850B21"/>
    <w:rsid w:val="00851520"/>
    <w:rsid w:val="008526AD"/>
    <w:rsid w:val="00854BAB"/>
    <w:rsid w:val="00857CE2"/>
    <w:rsid w:val="008652F9"/>
    <w:rsid w:val="00865370"/>
    <w:rsid w:val="00865CD4"/>
    <w:rsid w:val="0086685D"/>
    <w:rsid w:val="00875AEC"/>
    <w:rsid w:val="0088774C"/>
    <w:rsid w:val="00890C01"/>
    <w:rsid w:val="008910E7"/>
    <w:rsid w:val="008A4644"/>
    <w:rsid w:val="008A4D07"/>
    <w:rsid w:val="008A59E8"/>
    <w:rsid w:val="008A71E1"/>
    <w:rsid w:val="008B3776"/>
    <w:rsid w:val="008C47CC"/>
    <w:rsid w:val="008C659B"/>
    <w:rsid w:val="008D1B49"/>
    <w:rsid w:val="008D6429"/>
    <w:rsid w:val="008E63EA"/>
    <w:rsid w:val="008E6B7D"/>
    <w:rsid w:val="008E721C"/>
    <w:rsid w:val="008F1B1C"/>
    <w:rsid w:val="008F7AA2"/>
    <w:rsid w:val="0090619E"/>
    <w:rsid w:val="009067EF"/>
    <w:rsid w:val="009265F2"/>
    <w:rsid w:val="0093165E"/>
    <w:rsid w:val="00934252"/>
    <w:rsid w:val="009342B8"/>
    <w:rsid w:val="00934CEE"/>
    <w:rsid w:val="00935AC0"/>
    <w:rsid w:val="00936F53"/>
    <w:rsid w:val="00936FA5"/>
    <w:rsid w:val="009373CD"/>
    <w:rsid w:val="009418CF"/>
    <w:rsid w:val="00946B79"/>
    <w:rsid w:val="00947743"/>
    <w:rsid w:val="00951500"/>
    <w:rsid w:val="00952A8C"/>
    <w:rsid w:val="00960B3D"/>
    <w:rsid w:val="00972C15"/>
    <w:rsid w:val="00974120"/>
    <w:rsid w:val="00975B73"/>
    <w:rsid w:val="00976140"/>
    <w:rsid w:val="0097647A"/>
    <w:rsid w:val="009767F6"/>
    <w:rsid w:val="00976A24"/>
    <w:rsid w:val="0098066A"/>
    <w:rsid w:val="00982B39"/>
    <w:rsid w:val="0098348C"/>
    <w:rsid w:val="009905BA"/>
    <w:rsid w:val="0099173A"/>
    <w:rsid w:val="009943C7"/>
    <w:rsid w:val="0099451A"/>
    <w:rsid w:val="009947BE"/>
    <w:rsid w:val="009959F8"/>
    <w:rsid w:val="00995DE6"/>
    <w:rsid w:val="009A2AF1"/>
    <w:rsid w:val="009B0D59"/>
    <w:rsid w:val="009B15FA"/>
    <w:rsid w:val="009B398C"/>
    <w:rsid w:val="009B4599"/>
    <w:rsid w:val="009B63A3"/>
    <w:rsid w:val="009B76E6"/>
    <w:rsid w:val="009C4B42"/>
    <w:rsid w:val="009C5388"/>
    <w:rsid w:val="009D1549"/>
    <w:rsid w:val="009D24FC"/>
    <w:rsid w:val="009D5E2A"/>
    <w:rsid w:val="009D7461"/>
    <w:rsid w:val="009D7F8E"/>
    <w:rsid w:val="009E2F9D"/>
    <w:rsid w:val="009E4B03"/>
    <w:rsid w:val="009E55BF"/>
    <w:rsid w:val="009E68BC"/>
    <w:rsid w:val="009E7DA5"/>
    <w:rsid w:val="009F4568"/>
    <w:rsid w:val="009F4D5A"/>
    <w:rsid w:val="009F4FFA"/>
    <w:rsid w:val="009F5A0C"/>
    <w:rsid w:val="00A01FB9"/>
    <w:rsid w:val="00A06525"/>
    <w:rsid w:val="00A1292D"/>
    <w:rsid w:val="00A15A4A"/>
    <w:rsid w:val="00A232E5"/>
    <w:rsid w:val="00A245EC"/>
    <w:rsid w:val="00A279DB"/>
    <w:rsid w:val="00A3266A"/>
    <w:rsid w:val="00A32E9D"/>
    <w:rsid w:val="00A41B9B"/>
    <w:rsid w:val="00A4295C"/>
    <w:rsid w:val="00A50E9E"/>
    <w:rsid w:val="00A513DF"/>
    <w:rsid w:val="00A61336"/>
    <w:rsid w:val="00A661B9"/>
    <w:rsid w:val="00A7018A"/>
    <w:rsid w:val="00A71FB8"/>
    <w:rsid w:val="00A837D2"/>
    <w:rsid w:val="00A84850"/>
    <w:rsid w:val="00A87DB1"/>
    <w:rsid w:val="00A90D9A"/>
    <w:rsid w:val="00A94170"/>
    <w:rsid w:val="00A947D5"/>
    <w:rsid w:val="00A94E00"/>
    <w:rsid w:val="00A9510F"/>
    <w:rsid w:val="00A95A19"/>
    <w:rsid w:val="00A97639"/>
    <w:rsid w:val="00A97A3B"/>
    <w:rsid w:val="00AA0276"/>
    <w:rsid w:val="00AA34CC"/>
    <w:rsid w:val="00AA7246"/>
    <w:rsid w:val="00AB242F"/>
    <w:rsid w:val="00AB30CF"/>
    <w:rsid w:val="00AB6CF8"/>
    <w:rsid w:val="00AC0E14"/>
    <w:rsid w:val="00AC2A0E"/>
    <w:rsid w:val="00AC5330"/>
    <w:rsid w:val="00AD447D"/>
    <w:rsid w:val="00AD470B"/>
    <w:rsid w:val="00AD7F7C"/>
    <w:rsid w:val="00AE769D"/>
    <w:rsid w:val="00AF023C"/>
    <w:rsid w:val="00AF0C16"/>
    <w:rsid w:val="00AF499C"/>
    <w:rsid w:val="00AF592C"/>
    <w:rsid w:val="00AF74ED"/>
    <w:rsid w:val="00AF7F81"/>
    <w:rsid w:val="00B02477"/>
    <w:rsid w:val="00B02E92"/>
    <w:rsid w:val="00B04C14"/>
    <w:rsid w:val="00B12294"/>
    <w:rsid w:val="00B131DB"/>
    <w:rsid w:val="00B14962"/>
    <w:rsid w:val="00B1682D"/>
    <w:rsid w:val="00B2050D"/>
    <w:rsid w:val="00B2190E"/>
    <w:rsid w:val="00B22050"/>
    <w:rsid w:val="00B23341"/>
    <w:rsid w:val="00B239BA"/>
    <w:rsid w:val="00B25108"/>
    <w:rsid w:val="00B30231"/>
    <w:rsid w:val="00B3265F"/>
    <w:rsid w:val="00B35958"/>
    <w:rsid w:val="00B37FFE"/>
    <w:rsid w:val="00B43794"/>
    <w:rsid w:val="00B503B9"/>
    <w:rsid w:val="00B55D24"/>
    <w:rsid w:val="00B564BD"/>
    <w:rsid w:val="00B57E6A"/>
    <w:rsid w:val="00B6143C"/>
    <w:rsid w:val="00B62DC9"/>
    <w:rsid w:val="00B6555F"/>
    <w:rsid w:val="00B72265"/>
    <w:rsid w:val="00B726AD"/>
    <w:rsid w:val="00B77F01"/>
    <w:rsid w:val="00B81011"/>
    <w:rsid w:val="00B8452C"/>
    <w:rsid w:val="00B869B1"/>
    <w:rsid w:val="00B93C51"/>
    <w:rsid w:val="00B95484"/>
    <w:rsid w:val="00BA1D30"/>
    <w:rsid w:val="00BA3078"/>
    <w:rsid w:val="00BA7AFF"/>
    <w:rsid w:val="00BA7B4C"/>
    <w:rsid w:val="00BB78DB"/>
    <w:rsid w:val="00BC06D6"/>
    <w:rsid w:val="00BC3E74"/>
    <w:rsid w:val="00BC59A4"/>
    <w:rsid w:val="00BC6717"/>
    <w:rsid w:val="00BC693F"/>
    <w:rsid w:val="00BC7B37"/>
    <w:rsid w:val="00BD1B96"/>
    <w:rsid w:val="00BD1C9B"/>
    <w:rsid w:val="00BE0441"/>
    <w:rsid w:val="00BE1D6C"/>
    <w:rsid w:val="00BE27B4"/>
    <w:rsid w:val="00BE2AF3"/>
    <w:rsid w:val="00BE32FF"/>
    <w:rsid w:val="00BE54D8"/>
    <w:rsid w:val="00BE7A8A"/>
    <w:rsid w:val="00BF0990"/>
    <w:rsid w:val="00BF0EBC"/>
    <w:rsid w:val="00BF1072"/>
    <w:rsid w:val="00BF16F6"/>
    <w:rsid w:val="00C03878"/>
    <w:rsid w:val="00C06512"/>
    <w:rsid w:val="00C1003A"/>
    <w:rsid w:val="00C10C23"/>
    <w:rsid w:val="00C10F48"/>
    <w:rsid w:val="00C13B57"/>
    <w:rsid w:val="00C23236"/>
    <w:rsid w:val="00C3075C"/>
    <w:rsid w:val="00C30ABB"/>
    <w:rsid w:val="00C321AE"/>
    <w:rsid w:val="00C32369"/>
    <w:rsid w:val="00C32B45"/>
    <w:rsid w:val="00C32FFD"/>
    <w:rsid w:val="00C34CD3"/>
    <w:rsid w:val="00C36E0A"/>
    <w:rsid w:val="00C426DC"/>
    <w:rsid w:val="00C51C1A"/>
    <w:rsid w:val="00C53DC0"/>
    <w:rsid w:val="00C53F6F"/>
    <w:rsid w:val="00C55535"/>
    <w:rsid w:val="00C560BB"/>
    <w:rsid w:val="00C62C30"/>
    <w:rsid w:val="00C63AFF"/>
    <w:rsid w:val="00C63C2D"/>
    <w:rsid w:val="00C64A82"/>
    <w:rsid w:val="00C651CD"/>
    <w:rsid w:val="00C6694A"/>
    <w:rsid w:val="00C6776B"/>
    <w:rsid w:val="00C70CC8"/>
    <w:rsid w:val="00C714E8"/>
    <w:rsid w:val="00C72478"/>
    <w:rsid w:val="00C72EB1"/>
    <w:rsid w:val="00C7558D"/>
    <w:rsid w:val="00C77316"/>
    <w:rsid w:val="00C800B0"/>
    <w:rsid w:val="00C85570"/>
    <w:rsid w:val="00C85A1F"/>
    <w:rsid w:val="00C860F2"/>
    <w:rsid w:val="00C900F2"/>
    <w:rsid w:val="00C94C30"/>
    <w:rsid w:val="00C952C0"/>
    <w:rsid w:val="00C97C21"/>
    <w:rsid w:val="00CA0F5A"/>
    <w:rsid w:val="00CA31C4"/>
    <w:rsid w:val="00CA530C"/>
    <w:rsid w:val="00CA5D21"/>
    <w:rsid w:val="00CA6650"/>
    <w:rsid w:val="00CB56E2"/>
    <w:rsid w:val="00CC1A76"/>
    <w:rsid w:val="00CD2E5C"/>
    <w:rsid w:val="00CD308F"/>
    <w:rsid w:val="00CD4845"/>
    <w:rsid w:val="00CD5839"/>
    <w:rsid w:val="00CE760B"/>
    <w:rsid w:val="00CF2683"/>
    <w:rsid w:val="00CF3A91"/>
    <w:rsid w:val="00D06E54"/>
    <w:rsid w:val="00D06F9F"/>
    <w:rsid w:val="00D10046"/>
    <w:rsid w:val="00D110CB"/>
    <w:rsid w:val="00D14227"/>
    <w:rsid w:val="00D14D85"/>
    <w:rsid w:val="00D14E35"/>
    <w:rsid w:val="00D21A30"/>
    <w:rsid w:val="00D2205F"/>
    <w:rsid w:val="00D31611"/>
    <w:rsid w:val="00D31B3A"/>
    <w:rsid w:val="00D330BE"/>
    <w:rsid w:val="00D35560"/>
    <w:rsid w:val="00D365FE"/>
    <w:rsid w:val="00D36FA0"/>
    <w:rsid w:val="00D444BC"/>
    <w:rsid w:val="00D44615"/>
    <w:rsid w:val="00D454B4"/>
    <w:rsid w:val="00D45A3D"/>
    <w:rsid w:val="00D64343"/>
    <w:rsid w:val="00D67FFD"/>
    <w:rsid w:val="00D82F2C"/>
    <w:rsid w:val="00D86D97"/>
    <w:rsid w:val="00D9227E"/>
    <w:rsid w:val="00D92A90"/>
    <w:rsid w:val="00D94CBE"/>
    <w:rsid w:val="00D953A3"/>
    <w:rsid w:val="00D975DE"/>
    <w:rsid w:val="00D979FE"/>
    <w:rsid w:val="00D97B63"/>
    <w:rsid w:val="00DA1AF9"/>
    <w:rsid w:val="00DA4090"/>
    <w:rsid w:val="00DA6516"/>
    <w:rsid w:val="00DB100D"/>
    <w:rsid w:val="00DC3FE9"/>
    <w:rsid w:val="00DD02C6"/>
    <w:rsid w:val="00DD0CA6"/>
    <w:rsid w:val="00DD19C2"/>
    <w:rsid w:val="00DD2738"/>
    <w:rsid w:val="00DD7CA3"/>
    <w:rsid w:val="00DE155A"/>
    <w:rsid w:val="00DE59C0"/>
    <w:rsid w:val="00DE608F"/>
    <w:rsid w:val="00DF0CB0"/>
    <w:rsid w:val="00DF3174"/>
    <w:rsid w:val="00DF3E59"/>
    <w:rsid w:val="00DF7020"/>
    <w:rsid w:val="00E001C3"/>
    <w:rsid w:val="00E01F76"/>
    <w:rsid w:val="00E121A6"/>
    <w:rsid w:val="00E12A36"/>
    <w:rsid w:val="00E22633"/>
    <w:rsid w:val="00E27086"/>
    <w:rsid w:val="00E27694"/>
    <w:rsid w:val="00E31D18"/>
    <w:rsid w:val="00E434F4"/>
    <w:rsid w:val="00E46AF7"/>
    <w:rsid w:val="00E5134E"/>
    <w:rsid w:val="00E55822"/>
    <w:rsid w:val="00E56083"/>
    <w:rsid w:val="00E62C36"/>
    <w:rsid w:val="00E63C08"/>
    <w:rsid w:val="00E666C8"/>
    <w:rsid w:val="00E71864"/>
    <w:rsid w:val="00E7187A"/>
    <w:rsid w:val="00E726AF"/>
    <w:rsid w:val="00E726CE"/>
    <w:rsid w:val="00E80C53"/>
    <w:rsid w:val="00E80D1C"/>
    <w:rsid w:val="00E83E59"/>
    <w:rsid w:val="00E8491D"/>
    <w:rsid w:val="00E86FD7"/>
    <w:rsid w:val="00E93626"/>
    <w:rsid w:val="00E974ED"/>
    <w:rsid w:val="00E977D9"/>
    <w:rsid w:val="00EA48B6"/>
    <w:rsid w:val="00EA6F42"/>
    <w:rsid w:val="00EA7825"/>
    <w:rsid w:val="00EA78EF"/>
    <w:rsid w:val="00EB2345"/>
    <w:rsid w:val="00EB5A3C"/>
    <w:rsid w:val="00EB6162"/>
    <w:rsid w:val="00EB7E67"/>
    <w:rsid w:val="00EC3469"/>
    <w:rsid w:val="00EC3A36"/>
    <w:rsid w:val="00ED0D84"/>
    <w:rsid w:val="00ED0E95"/>
    <w:rsid w:val="00ED2675"/>
    <w:rsid w:val="00ED5357"/>
    <w:rsid w:val="00ED72C5"/>
    <w:rsid w:val="00ED78E7"/>
    <w:rsid w:val="00ED7D56"/>
    <w:rsid w:val="00EE1EDF"/>
    <w:rsid w:val="00EE30B6"/>
    <w:rsid w:val="00EE3159"/>
    <w:rsid w:val="00EE4DC2"/>
    <w:rsid w:val="00EF0353"/>
    <w:rsid w:val="00EF04CC"/>
    <w:rsid w:val="00F0506C"/>
    <w:rsid w:val="00F1035E"/>
    <w:rsid w:val="00F1219A"/>
    <w:rsid w:val="00F130AB"/>
    <w:rsid w:val="00F1392B"/>
    <w:rsid w:val="00F146DE"/>
    <w:rsid w:val="00F23306"/>
    <w:rsid w:val="00F24748"/>
    <w:rsid w:val="00F24CBF"/>
    <w:rsid w:val="00F2632D"/>
    <w:rsid w:val="00F31556"/>
    <w:rsid w:val="00F31ADE"/>
    <w:rsid w:val="00F31BC4"/>
    <w:rsid w:val="00F42874"/>
    <w:rsid w:val="00F43CF5"/>
    <w:rsid w:val="00F444EA"/>
    <w:rsid w:val="00F45B6F"/>
    <w:rsid w:val="00F51F5E"/>
    <w:rsid w:val="00F544D4"/>
    <w:rsid w:val="00F555DD"/>
    <w:rsid w:val="00F5750D"/>
    <w:rsid w:val="00F603DC"/>
    <w:rsid w:val="00F6119A"/>
    <w:rsid w:val="00F61966"/>
    <w:rsid w:val="00F62A49"/>
    <w:rsid w:val="00F63174"/>
    <w:rsid w:val="00F64259"/>
    <w:rsid w:val="00F65820"/>
    <w:rsid w:val="00F65C38"/>
    <w:rsid w:val="00F71D2E"/>
    <w:rsid w:val="00F73921"/>
    <w:rsid w:val="00F75186"/>
    <w:rsid w:val="00F86A4A"/>
    <w:rsid w:val="00F9180E"/>
    <w:rsid w:val="00F9188E"/>
    <w:rsid w:val="00F91AA4"/>
    <w:rsid w:val="00F9247C"/>
    <w:rsid w:val="00F92843"/>
    <w:rsid w:val="00F9620D"/>
    <w:rsid w:val="00F963B0"/>
    <w:rsid w:val="00F964B0"/>
    <w:rsid w:val="00FA3BF1"/>
    <w:rsid w:val="00FA5E02"/>
    <w:rsid w:val="00FB1354"/>
    <w:rsid w:val="00FB4581"/>
    <w:rsid w:val="00FB4959"/>
    <w:rsid w:val="00FB4B80"/>
    <w:rsid w:val="00FB7086"/>
    <w:rsid w:val="00FD092E"/>
    <w:rsid w:val="00FD0A7B"/>
    <w:rsid w:val="00FD23DF"/>
    <w:rsid w:val="00FD36CF"/>
    <w:rsid w:val="00FD4694"/>
    <w:rsid w:val="00FD48A8"/>
    <w:rsid w:val="00FD5375"/>
    <w:rsid w:val="00FD6930"/>
    <w:rsid w:val="00FE01FE"/>
    <w:rsid w:val="00FE09A4"/>
    <w:rsid w:val="00FE3807"/>
    <w:rsid w:val="00FE420A"/>
    <w:rsid w:val="00FF35C1"/>
    <w:rsid w:val="00FF39A3"/>
    <w:rsid w:val="00FF46A1"/>
    <w:rsid w:val="00FF5CFB"/>
    <w:rsid w:val="00FF64F0"/>
    <w:rsid w:val="00FF793D"/>
    <w:rsid w:val="0184628C"/>
    <w:rsid w:val="018563A4"/>
    <w:rsid w:val="01A26771"/>
    <w:rsid w:val="022B4247"/>
    <w:rsid w:val="02A2208C"/>
    <w:rsid w:val="03D06269"/>
    <w:rsid w:val="043A525D"/>
    <w:rsid w:val="045A7660"/>
    <w:rsid w:val="071216F4"/>
    <w:rsid w:val="08D016EA"/>
    <w:rsid w:val="09504B8B"/>
    <w:rsid w:val="0C421681"/>
    <w:rsid w:val="0CD63995"/>
    <w:rsid w:val="0DF11585"/>
    <w:rsid w:val="0DF13004"/>
    <w:rsid w:val="0F1C673C"/>
    <w:rsid w:val="0FA150F3"/>
    <w:rsid w:val="10555BBE"/>
    <w:rsid w:val="10A2266C"/>
    <w:rsid w:val="12C64F73"/>
    <w:rsid w:val="1305047E"/>
    <w:rsid w:val="13D4023B"/>
    <w:rsid w:val="157456C2"/>
    <w:rsid w:val="15845E6C"/>
    <w:rsid w:val="173A59AA"/>
    <w:rsid w:val="175C7D30"/>
    <w:rsid w:val="18CD35EF"/>
    <w:rsid w:val="18F858F8"/>
    <w:rsid w:val="196767F3"/>
    <w:rsid w:val="1A8006E0"/>
    <w:rsid w:val="1B605040"/>
    <w:rsid w:val="1BB54A3F"/>
    <w:rsid w:val="1BCE08C6"/>
    <w:rsid w:val="1CBB10B2"/>
    <w:rsid w:val="1CC02D0A"/>
    <w:rsid w:val="1CD6348A"/>
    <w:rsid w:val="1D1A6CED"/>
    <w:rsid w:val="1E08377F"/>
    <w:rsid w:val="1EC85708"/>
    <w:rsid w:val="1FEC5DB7"/>
    <w:rsid w:val="22CD6FEA"/>
    <w:rsid w:val="231F33A3"/>
    <w:rsid w:val="23293324"/>
    <w:rsid w:val="232A43C0"/>
    <w:rsid w:val="235F20CF"/>
    <w:rsid w:val="23C5157F"/>
    <w:rsid w:val="275C0748"/>
    <w:rsid w:val="2A952A67"/>
    <w:rsid w:val="2ABD4C45"/>
    <w:rsid w:val="2B35453A"/>
    <w:rsid w:val="2B515AA8"/>
    <w:rsid w:val="2E782906"/>
    <w:rsid w:val="2EFA32DA"/>
    <w:rsid w:val="30582ECF"/>
    <w:rsid w:val="314A5501"/>
    <w:rsid w:val="32FF52B0"/>
    <w:rsid w:val="349A4FA2"/>
    <w:rsid w:val="358157A7"/>
    <w:rsid w:val="363A574D"/>
    <w:rsid w:val="37202C59"/>
    <w:rsid w:val="38217F67"/>
    <w:rsid w:val="387526DF"/>
    <w:rsid w:val="3A645EA1"/>
    <w:rsid w:val="3CBA6389"/>
    <w:rsid w:val="3E900F79"/>
    <w:rsid w:val="403A76C9"/>
    <w:rsid w:val="416E23E4"/>
    <w:rsid w:val="433C7ACC"/>
    <w:rsid w:val="43CD3AC3"/>
    <w:rsid w:val="43E47C67"/>
    <w:rsid w:val="45414866"/>
    <w:rsid w:val="45991D14"/>
    <w:rsid w:val="467B78D1"/>
    <w:rsid w:val="468C6B9F"/>
    <w:rsid w:val="47787329"/>
    <w:rsid w:val="492F1EE0"/>
    <w:rsid w:val="4B6E7C1D"/>
    <w:rsid w:val="4BC36A69"/>
    <w:rsid w:val="4EBA7073"/>
    <w:rsid w:val="4F8A2E38"/>
    <w:rsid w:val="4FB6489A"/>
    <w:rsid w:val="53150A89"/>
    <w:rsid w:val="54BA2CA8"/>
    <w:rsid w:val="54F90FE6"/>
    <w:rsid w:val="551046AA"/>
    <w:rsid w:val="558600FE"/>
    <w:rsid w:val="558E75F0"/>
    <w:rsid w:val="563A0AF3"/>
    <w:rsid w:val="56EC2B9B"/>
    <w:rsid w:val="575A11F8"/>
    <w:rsid w:val="576176AA"/>
    <w:rsid w:val="579A4371"/>
    <w:rsid w:val="58365AF8"/>
    <w:rsid w:val="59902BE4"/>
    <w:rsid w:val="5AAF0445"/>
    <w:rsid w:val="5AF95DD8"/>
    <w:rsid w:val="5CD24C9E"/>
    <w:rsid w:val="5DB74B98"/>
    <w:rsid w:val="5F153D61"/>
    <w:rsid w:val="5F552E16"/>
    <w:rsid w:val="5F722FB1"/>
    <w:rsid w:val="5F84608B"/>
    <w:rsid w:val="60603DC0"/>
    <w:rsid w:val="60987802"/>
    <w:rsid w:val="60C562FE"/>
    <w:rsid w:val="60FE6758"/>
    <w:rsid w:val="616E2403"/>
    <w:rsid w:val="63A646E6"/>
    <w:rsid w:val="65E26A4D"/>
    <w:rsid w:val="664F371B"/>
    <w:rsid w:val="66CA7A72"/>
    <w:rsid w:val="67CB600D"/>
    <w:rsid w:val="67E02FC9"/>
    <w:rsid w:val="68B06364"/>
    <w:rsid w:val="68E008E7"/>
    <w:rsid w:val="690D143F"/>
    <w:rsid w:val="6AD208E9"/>
    <w:rsid w:val="6F516023"/>
    <w:rsid w:val="6F5A1024"/>
    <w:rsid w:val="6F701636"/>
    <w:rsid w:val="6F8B6B55"/>
    <w:rsid w:val="6FA04033"/>
    <w:rsid w:val="6FB31FDF"/>
    <w:rsid w:val="7001107C"/>
    <w:rsid w:val="71681878"/>
    <w:rsid w:val="73750FEF"/>
    <w:rsid w:val="743368E3"/>
    <w:rsid w:val="759607BB"/>
    <w:rsid w:val="75D85E37"/>
    <w:rsid w:val="7656586A"/>
    <w:rsid w:val="7735363B"/>
    <w:rsid w:val="77603EAD"/>
    <w:rsid w:val="79C27097"/>
    <w:rsid w:val="7ABA00C5"/>
    <w:rsid w:val="7B9A36F9"/>
    <w:rsid w:val="7BDF5297"/>
    <w:rsid w:val="7BF46F5B"/>
    <w:rsid w:val="7C0A5556"/>
    <w:rsid w:val="7E473AD1"/>
    <w:rsid w:val="7E5746F7"/>
    <w:rsid w:val="7FB465D0"/>
    <w:rsid w:val="7FDA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CD84A"/>
  <w15:docId w15:val="{1A49B2D5-A24D-4229-A77A-8EA1956E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1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rsid w:val="00A9510F"/>
    <w:pPr>
      <w:jc w:val="left"/>
    </w:pPr>
  </w:style>
  <w:style w:type="paragraph" w:styleId="a5">
    <w:name w:val="Body Text"/>
    <w:basedOn w:val="a"/>
    <w:qFormat/>
    <w:rsid w:val="00A9510F"/>
    <w:rPr>
      <w:rFonts w:eastAsia="仿宋_GB2312"/>
      <w:sz w:val="18"/>
    </w:rPr>
  </w:style>
  <w:style w:type="paragraph" w:styleId="a6">
    <w:name w:val="Body Text Indent"/>
    <w:basedOn w:val="a"/>
    <w:autoRedefine/>
    <w:qFormat/>
    <w:rsid w:val="00A9510F"/>
    <w:pPr>
      <w:ind w:left="420"/>
    </w:pPr>
    <w:rPr>
      <w:sz w:val="18"/>
    </w:rPr>
  </w:style>
  <w:style w:type="paragraph" w:styleId="a7">
    <w:name w:val="Balloon Text"/>
    <w:basedOn w:val="a"/>
    <w:link w:val="a8"/>
    <w:autoRedefine/>
    <w:qFormat/>
    <w:rsid w:val="00A9510F"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rsid w:val="00A951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autoRedefine/>
    <w:qFormat/>
    <w:rsid w:val="00A95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autoRedefine/>
    <w:uiPriority w:val="99"/>
    <w:qFormat/>
    <w:rsid w:val="00A9510F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d">
    <w:name w:val="Title"/>
    <w:basedOn w:val="a"/>
    <w:next w:val="a"/>
    <w:autoRedefine/>
    <w:qFormat/>
    <w:rsid w:val="00A9510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autoRedefine/>
    <w:qFormat/>
    <w:rsid w:val="00A9510F"/>
    <w:rPr>
      <w:b/>
      <w:bCs/>
    </w:rPr>
  </w:style>
  <w:style w:type="table" w:styleId="af0">
    <w:name w:val="Table Grid"/>
    <w:basedOn w:val="a1"/>
    <w:autoRedefine/>
    <w:uiPriority w:val="59"/>
    <w:qFormat/>
    <w:rsid w:val="00A9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autoRedefine/>
    <w:qFormat/>
    <w:rsid w:val="00A9510F"/>
  </w:style>
  <w:style w:type="character" w:styleId="af2">
    <w:name w:val="annotation reference"/>
    <w:autoRedefine/>
    <w:qFormat/>
    <w:rsid w:val="00A9510F"/>
    <w:rPr>
      <w:sz w:val="21"/>
      <w:szCs w:val="21"/>
    </w:rPr>
  </w:style>
  <w:style w:type="paragraph" w:customStyle="1" w:styleId="1">
    <w:name w:val="合同条款1"/>
    <w:basedOn w:val="a"/>
    <w:autoRedefine/>
    <w:qFormat/>
    <w:rsid w:val="00A9510F"/>
    <w:pPr>
      <w:numPr>
        <w:numId w:val="1"/>
      </w:numPr>
      <w:spacing w:after="240" w:line="300" w:lineRule="exact"/>
      <w:outlineLvl w:val="0"/>
    </w:pPr>
    <w:rPr>
      <w:rFonts w:ascii="黑体" w:eastAsia="黑体"/>
      <w:b/>
      <w:sz w:val="24"/>
    </w:rPr>
  </w:style>
  <w:style w:type="paragraph" w:customStyle="1" w:styleId="2">
    <w:name w:val="合同条款2"/>
    <w:basedOn w:val="a"/>
    <w:autoRedefine/>
    <w:qFormat/>
    <w:rsid w:val="00A9510F"/>
    <w:pPr>
      <w:numPr>
        <w:ilvl w:val="1"/>
        <w:numId w:val="1"/>
      </w:numPr>
    </w:pPr>
    <w:rPr>
      <w:sz w:val="24"/>
    </w:rPr>
  </w:style>
  <w:style w:type="paragraph" w:customStyle="1" w:styleId="Char1CharCharChar">
    <w:name w:val="Char1 Char Char Char"/>
    <w:basedOn w:val="a"/>
    <w:autoRedefine/>
    <w:qFormat/>
    <w:rsid w:val="00A9510F"/>
    <w:rPr>
      <w:rFonts w:ascii="仿宋_GB2312" w:eastAsia="仿宋_GB2312"/>
      <w:b/>
      <w:sz w:val="32"/>
      <w:szCs w:val="32"/>
    </w:rPr>
  </w:style>
  <w:style w:type="character" w:customStyle="1" w:styleId="a8">
    <w:name w:val="批注框文本 字符"/>
    <w:link w:val="a7"/>
    <w:autoRedefine/>
    <w:qFormat/>
    <w:rsid w:val="00A9510F"/>
    <w:rPr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sid w:val="00A9510F"/>
    <w:rPr>
      <w:kern w:val="2"/>
      <w:sz w:val="21"/>
    </w:rPr>
  </w:style>
  <w:style w:type="character" w:customStyle="1" w:styleId="af">
    <w:name w:val="批注主题 字符"/>
    <w:link w:val="ae"/>
    <w:autoRedefine/>
    <w:qFormat/>
    <w:rsid w:val="00A9510F"/>
    <w:rPr>
      <w:b/>
      <w:bCs/>
      <w:kern w:val="2"/>
      <w:sz w:val="21"/>
    </w:rPr>
  </w:style>
  <w:style w:type="character" w:customStyle="1" w:styleId="font41">
    <w:name w:val="font41"/>
    <w:basedOn w:val="a0"/>
    <w:autoRedefine/>
    <w:qFormat/>
    <w:rsid w:val="00A9510F"/>
    <w:rPr>
      <w:rFonts w:ascii="Malgun Gothic Semilight" w:eastAsia="Malgun Gothic Semilight" w:hAnsi="Malgun Gothic Semilight" w:cs="Malgun Gothic Semilight"/>
      <w:color w:val="000000"/>
      <w:sz w:val="16"/>
      <w:szCs w:val="16"/>
      <w:u w:val="none"/>
    </w:rPr>
  </w:style>
  <w:style w:type="character" w:customStyle="1" w:styleId="font11">
    <w:name w:val="font11"/>
    <w:basedOn w:val="a0"/>
    <w:autoRedefine/>
    <w:qFormat/>
    <w:rsid w:val="00A9510F"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paragraph" w:styleId="af3">
    <w:name w:val="List Paragraph"/>
    <w:basedOn w:val="a"/>
    <w:autoRedefine/>
    <w:uiPriority w:val="99"/>
    <w:qFormat/>
    <w:rsid w:val="00ED0D84"/>
    <w:pPr>
      <w:spacing w:line="360" w:lineRule="auto"/>
      <w:ind w:firstLineChars="150" w:firstLine="315"/>
    </w:pPr>
    <w:rPr>
      <w:rFonts w:asciiTheme="minorEastAsia" w:hAnsiTheme="minorEastAsia"/>
      <w:szCs w:val="21"/>
    </w:rPr>
  </w:style>
  <w:style w:type="character" w:customStyle="1" w:styleId="aa">
    <w:name w:val="页脚 字符"/>
    <w:basedOn w:val="a0"/>
    <w:link w:val="a9"/>
    <w:autoRedefine/>
    <w:uiPriority w:val="99"/>
    <w:qFormat/>
    <w:rsid w:val="00A9510F"/>
    <w:rPr>
      <w:kern w:val="2"/>
      <w:sz w:val="18"/>
    </w:rPr>
  </w:style>
  <w:style w:type="character" w:customStyle="1" w:styleId="font21">
    <w:name w:val="font21"/>
    <w:basedOn w:val="a0"/>
    <w:autoRedefine/>
    <w:qFormat/>
    <w:rsid w:val="00A9510F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customStyle="1" w:styleId="Default">
    <w:name w:val="Default"/>
    <w:autoRedefine/>
    <w:qFormat/>
    <w:rsid w:val="00A9510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1"/>
    <w:basedOn w:val="af4"/>
    <w:autoRedefine/>
    <w:rsid w:val="007321DA"/>
    <w:pPr>
      <w:shd w:val="clear" w:color="auto" w:fill="000080"/>
    </w:pPr>
    <w:rPr>
      <w:rFonts w:ascii="Tahoma" w:hAnsi="Tahoma"/>
      <w:sz w:val="24"/>
      <w:szCs w:val="24"/>
    </w:rPr>
  </w:style>
  <w:style w:type="paragraph" w:styleId="af4">
    <w:name w:val="Document Map"/>
    <w:basedOn w:val="a"/>
    <w:link w:val="af5"/>
    <w:rsid w:val="007321DA"/>
    <w:rPr>
      <w:rFonts w:ascii="宋体"/>
      <w:sz w:val="18"/>
      <w:szCs w:val="18"/>
    </w:rPr>
  </w:style>
  <w:style w:type="character" w:customStyle="1" w:styleId="af5">
    <w:name w:val="文档结构图 字符"/>
    <w:basedOn w:val="a0"/>
    <w:link w:val="af4"/>
    <w:rsid w:val="007321DA"/>
    <w:rPr>
      <w:rFonts w:ascii="宋体"/>
      <w:kern w:val="2"/>
      <w:sz w:val="18"/>
      <w:szCs w:val="18"/>
    </w:rPr>
  </w:style>
  <w:style w:type="paragraph" w:customStyle="1" w:styleId="Char10">
    <w:name w:val="Char1"/>
    <w:basedOn w:val="af4"/>
    <w:autoRedefine/>
    <w:rsid w:val="001F7B98"/>
    <w:pPr>
      <w:shd w:val="clear" w:color="auto" w:fill="000080"/>
    </w:pPr>
    <w:rPr>
      <w:rFonts w:ascii="Tahoma" w:hAnsi="Tahoma"/>
      <w:sz w:val="24"/>
      <w:szCs w:val="24"/>
    </w:rPr>
  </w:style>
  <w:style w:type="paragraph" w:styleId="af6">
    <w:name w:val="Date"/>
    <w:basedOn w:val="a"/>
    <w:next w:val="a"/>
    <w:link w:val="af7"/>
    <w:rsid w:val="00D110CB"/>
    <w:pPr>
      <w:ind w:leftChars="2500" w:left="100"/>
    </w:pPr>
  </w:style>
  <w:style w:type="character" w:customStyle="1" w:styleId="af7">
    <w:name w:val="日期 字符"/>
    <w:basedOn w:val="a0"/>
    <w:link w:val="af6"/>
    <w:rsid w:val="00D110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454</Words>
  <Characters>2590</Characters>
  <Application>Microsoft Office Word</Application>
  <DocSecurity>0</DocSecurity>
  <Lines>21</Lines>
  <Paragraphs>6</Paragraphs>
  <ScaleCrop>false</ScaleCrop>
  <Company>Microsoft China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小商品采购订货合同</dc:title>
  <dc:creator>crc</dc:creator>
  <cp:lastModifiedBy>理 路</cp:lastModifiedBy>
  <cp:revision>309</cp:revision>
  <cp:lastPrinted>2024-11-19T07:41:00Z</cp:lastPrinted>
  <dcterms:created xsi:type="dcterms:W3CDTF">2020-05-19T00:49:00Z</dcterms:created>
  <dcterms:modified xsi:type="dcterms:W3CDTF">2024-12-28T02:42:00Z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B94CBFC95FE74A66BE34E3EBDDE278E1_13</vt:lpwstr>
  </property>
</Properties>
</file>